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մինչև 3 տարեկան երեխաներին տրվող հանդերձանքի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մինչև 3 տարեկան երեխաներին տրվող հանդերձանքի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մինչև 3 տարեկան երեխաներին տրվող հանդերձանքի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մինչև 3 տարեկան երեխաներին տրվող հանդերձանքի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կիսաճտքավոր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երկարաճիտք կոշիկներ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մինչև մեկ տարեկանի, կարված լինի 100% բամբակից, մանկական հագուստը իր մեջ  պարունակում է`
-1 հատ կոմբինեզոն,
-2 հատ բոդի,
-1 հատ գլխարկ,
-1 զույգ գուլպա,
-1 հատ գոգնոց,
-1 հատ թաշկինակ:
Մատակարարման ժամանակ  մանկական հագուստի գույնը և չափսը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2-3 տարեկանի, կարված լինի 100% բամբակից, մանկական հագուստը իր մեջ  պարունակում է`
-1 հատ տաբատ, շապիկ,
-2 հատ վարտիք, շապիկ,
-1 հատ գլխարկ,
-1 զույգ գուլպա,
-1 հատ մանկական զուգագուլպա,
-1 հատ գոգնոց:
Մատակարարման ժամանակ մանկական հագուստի գույնը և չափսը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 ամառային, օրթոպեդիկ (սուպինատորի առկայությամբ):
Մատակարարման ժամանակ գույնը և չափսը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 միջսեզոնային, կիսաճտքավոր, օրթոպեդիկ (սուպինատորի առկայությամբ): Մատակարարման ժամանակ գույնը և չափսը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երկարաճիտք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 ձմեռային, օրթոպեդիկ (սուպինատորի առկայությամբ) մեջը մորթիով: Մատակարարման ժամանակ գույնը և չափսը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Կոտայքի մարզ, ք.Աբովյան  2-րդ արդյունաբերական թաղ, թիվ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Կոտայքի մարզ, ք.Աբովյան  2-րդ արդյունաբերական թաղ, թիվ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Կոտայքի մարզ, ք.Աբովյան  2-րդ արդյունաբերական թաղ, թիվ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Կոտայքի մարզ, ք.Աբովյան  2-րդ արդյունաբերական թաղ, թիվ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Կոտայքի մարզ, ք.Աբովյան  2-րդ արդյունաբերական թաղ, թիվ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երկարաճիտք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