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2026.03.04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2</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ԱՀԱՀ-ԷԱՃԾՁԲ-26/1</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Առողջության համընդհանուր ապահովագրության հիմնադրամ</w:t>
      </w:r>
      <w:r w:rsidRPr="002C08AA">
        <w:rPr>
          <w:rFonts w:ascii="Calibri" w:hAnsi="Calibri" w:cs="Calibri"/>
          <w:i w:val="0"/>
          <w:lang w:val="af-ZA"/>
        </w:rPr>
        <w:t xml:space="preserve">, որը գտնվում է </w:t>
      </w:r>
      <w:r w:rsidR="00B974F2" w:rsidRPr="00B974F2">
        <w:rPr>
          <w:rFonts w:ascii="Calibri" w:hAnsi="Calibri" w:cs="Calibri"/>
          <w:i w:val="0"/>
          <w:lang w:val="af-ZA"/>
        </w:rPr>
        <w:t> ք. Երևան, Նորք-Մարաշ, Գ. Հովսեփյան 10</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միջոցառման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11:00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11:00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Էմիլիա Հարոյան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+37499733536</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emili.haroyan@gmail.com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Առողջության համընդհանուր ապահովագրության հիմնադրամ</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ԱՀԱՀ-ԷԱՃԾՁԲ-26/1</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2026.03.04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2</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Առողջության համընդհանուր ապահովագրության հիմնադրամ</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Առողջության համընդհանուր ապահովագրության հիմնադրամ</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միջոցառման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Առողջության համընդհանուր ապահովագրության հիմնադրամ</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միջոցառման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ԱՀԱՀ-ԷԱՃԾՁԲ-26/1</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emili.haroyan@gmail.com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միջոցառման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11:00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377.86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4.8543</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439.56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2026.03.17. 11:00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10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ԱՀԱՀ-ԷԱՃԾՁԲ-26/1</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Առողջության համընդհանուր ապահովագրության հիմնադրամ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ԱՀԱՀ-ԷԱՃԾՁԲ-26/1</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ԱՀԱՀ-ԷԱՃԾՁԲ-26/1</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«ԱՀԱՀ-ԷԱՃԾՁԲ-26/1»*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Առողջության համընդհանուր ապահովագրության հիմնադրամ*  (այսուհետ` Պատվիրատու) կողմից կազմակերպված` ԱՀԱՀ-ԷԱՃԾՁԲ-26/1*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«ԱՀԱՀ-ԷԱՃԾՁԲ-26/1»*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Առողջության համընդհանուր ապահովագրության հիմնադրամ*  (այսուհետ` Պատվիրատու) կողմից կազմակերպված` ԱՀԱՀ-ԷԱՃԾՁԲ-26/1*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__</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Պատվիրատուի իրավունքներն ու պարտականությունները ՀՀ օրենսդրությամբ սահմանված կարգով իրականացնում է Առողջության համընդհանուր ապահովագրության հիմնադրամի Մարքեթինգային հաղորդակցությունների և հասարակայնության  հետ կապերի բաժինը։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Միջոցառման վայրը՝ Ծաղկաձոր
Ինչ՝ Համալիր, որը հագեցած է անվտանգության համակարգով, 24/7 սպասարկմամբ, արագ ինտերնետով ամբողջ տարածքում։ Այն պետք է ներառի կոնֆերանս դահլիճ, մեքենաների կայանատեղի, բացօթյա տարածք, ռեստորան, կացարան՝ առնվազն 60 հոգու համար, երկկողմանի տեղափոխում Երևան – Ծաղկաձոր։ Այս ամբողջը պետք է համապատասխանի ստորև նշված պահանջներին՝
– Կոնֆերանս դահլիճ՝ առնվազն 90 հոգու համար, հագեցած պրոյեկտորով, մեծ LCD էկրանով, 5 հատ ֆլիպչարտով, ամբիոնով, սեղանի միկրոֆոնով։
– Կայանատեղի՝ առնվազն 20 մեքենայի համար, հագեցած անվտանգության համակարգով, էլեկտրական մեքենաների լիցքավորման կայաններով։
– Թիմային միջոցառման համար՝ 2 հա բացօթյա անվտանգության համակարգով տարածք։
– Ռեստորան, որը կմատուցի նախաճաշ՝ բուֆետ տարբերակով, ճաշ՝ անհատական մատուցմամբ, և գալա ընթրիք՝ համաձայնեցված մենյուով և երաժշտական ապահովմամբ, որը անհրաժեշտ է նախապես համաձայնեցնել պատվիրատուի հետ։
 – Գիշերակացի համար անհրաժեշտ են մեկտեղանի և երկտեղանի ննջասենյակներ՝ առնվազն 60 հոգու կացության համար։ Սենյակները պետք է հագեցած լինեն օդորակման համակարգով, լինեն առնվազն 24 քմ, ունենան դռների էլեկտրական փականներ, բաց պատշգամբ, ձայնամեկուսացում, սուրճի/թեյի պատրաստման հարմարանք։
– Երկկողմանի տեղափոխումը պետք է նախատեսվի 50 հոգու համար՝ մեկ ավտոբուսով։ Ավտոբուսը պետք է ունենա օդորակման համակարգ և լինի 2010 և բարձր արտադրության։ Մեկնումը՝ ՀՀ Հանրապետության հրապարակից մինչև Ծաղկաձորի հյուրանոցային համալիրի բակ՝ միջոցառման օրը, նախապես պայմանավորված ժամին, իսկ վերադարձը՝ միջոցառման հաջորդ օրը, նախապես պայմանավորված ժամին։
-	Երեք–անգամյա սնունդ, որոնցից ընթրիքը գալա–ընթրիք ֆորմատի, DJ երաժշտությամբ; և մեկ սուրճի ընդմիջում
Միջոցառումը տեղի է ունենալու ապրիլ ամսվա ընթացքում՝ շաբաթ օրը, միջոցառման օրը և ժամը ըստ պատվիրատուի պահանջի։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21-րդ օրացուցային օրը ներառյալ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