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цветы и венки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ԵՔ-ԷԱՃԱՊՁԲ-26/85</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цветы и венки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цветы и венки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цветы и венки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Памятные венки на треножной подставке. Венки должны быть изготовлены из натуральных, свежих цветов (розы, герберы, хризантемы, лилии, гвоздики и другие смешанные цветы) в зависимости от сезона, украшены лентой с памятной надписью. Общий вид венка, место доставки, а также надпись на памятной ленте должны быть согласованы заранее с заказчиком. Доставка осуществляется по запросу в течение 2 рабочих дней с даты запроса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(розы или лизиантусы) должны быть натуральными, длиной не менее 70 см, диаметром соцветия не менее 6 см, разных цветов и сортов, свежими, с пышными соцветиями и стеблями, по согласованию с дарителем.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Гвоздики, натуральные, красные и белые, со свежими, пышными головками и стеблями. Тюльпаны, красные и белые, со свежими, пышными головками и стеблями (по согласованию с заказчиком). Доставка осуществляется по запросу в течение 2 рабочих дней с даты запроса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Г.Нжде N26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Г.Нжде N26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Г.Нжде N26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25․12․2026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