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 յուղերի, էլեկտրական մարտկոցների, անվադողերի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Սրբուհի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srbuhi.nersisyan@hven.am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 յուղերի, էլեկտրական մարտկոցների, անվադողերի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 յուղերի, էլեկտրական մարտկոցների, անվադողերի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srbuhi.nersisyan@hven.am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 յուղերի, էլեկտրական մարտկոցների, անվադողերի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բենզինային և դիզելային շարժիչների համար 5W40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5W30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բենզինային և դիզելային շարժիչների համար 10 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դիզելային շարժիչների համար 15 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70-75A)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60-62A)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Գելային մարտկոց  6CT 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90A)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205/70R15 (Շևրոլետ Նիվա)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185/75R16 (Վազ-21214)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(ՈՒազ Պրոֆի) 225/75R16C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R17 (Տոյոտա Քեմրի)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համասեզոնային՝  (11R22.5 Կամազ)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 յին՝ 425/85R21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(Ֆոլկսվագեն Տուարեգ) 255/55R18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Օգտանային թիվը 92, խտությունը 150 ց-ում ոչ ավել 775կգ/մ3 բենզոլի ծավալային մասը 1%,«վախենում է կրակից», տեղափոխման անվտանգությունը՝ հրավտանգ, կապարի պարունակությունը՝ ոչ ավելի 0,005գ/լ,տեսքը՝ մաքուր և պարզ, մատակարարումը՝ կտրոնային:
*Կանխավճար չի նախատեսվում:
* Ապրանքներիի տեղափոխումն ու բեռնաթափումն իրականացնում է վաճառողը:
* Ապրանքները պետք է լինեն չօգտագործված:
*Սահմանված ժամկետում չօգտագործված կտրոնների առկայության դեպքում դրանք պետք է փոխարինել նոր կտրոններով:
*Կտրոնները պետք է լինեն չօգտագործված: 
*Մասնակիցը պետք է ներկայացնի տեղեկանք, համաձայն որի տրամադրված կտրոններով ավտոմեքենաները կկարողանան լիցքավորում կատարել ՀՀ բոլոր մարզերի հետևյալ քաղաքներում՝ ք.Երևան, ք.Աբովյան, ք.Եղվարդ, ք.Չարենցավան, ք.Հրազդան, ք.Սևան, ք.Գավառ, ք.Մարտունի, ք.Վարդենիս, ք.Դիլիջան, ք.Վանաձոր, ք.Ստեփանավան, ք.Ալավերդի, ք.Նոյեմբերյան, ք.Իջևան, ք.Սպիտակ, ք.Ապարան, ք.Աշտարակ, ք.Արմավիր, ք.Էջմիածին, ք.Թալին, ք.Գյումրի, ք.Արտաշատ, ք.Եղեգնաձոր, ք.Սիսիան, ք.Վայք, ք.Գորիս, ք.Կապան, ք.Ագարակ, նշի բոլոր լցակայանների գտնվելու վայրերը, ինչպես նաև նշված լցակայանների հետ համագործակցությունը հավաստող տեղեկանք:
*Կտրոնները պատվիրատուին տրամադրվելու պահին պետք է ունենան առնվազն 365 օր պիտանելիության ժամկետ: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ոչ պակաս 47,0, խտությունը 150 ց-ում ոչ ավել 800-840կգ/մ3 ստանդարտ՝ ՀՀ կառավարության որոշում 16.06.2005թ.N 894-ն տեխնիկական կանոնակարգի: Բռնկման ջերմաստիճանը 55 C0 -ից բարձր, «վախենում է կրակից», տեսքը՝ մաքուր և պարզ, մատակարարումը կտրոնային:
*Կանխավճար չի նախատեսվում:
* Ապրանքներիի տեղափոխումն ու բեռնաթափումն իրականացնում է վաճառողը:
* Ապրանքները պետք է լինեն չօգտագործված:
*Սահմանված ժամկետում չօգտագործված կտրոնների առկայության դեպքում դրանք պետք է փոխարինել նոր կտրոններով:
*Կտրոնները պետք է լինեն չօգտագործված: 
*Մասնակիցը պետք է ներկայացնի տեղեկանք, համաձայն որի տրամադրված կտրոններով ավտոմեքենաները կկարողանան լիցքավորում կատարել ՀՀ բոլոր մարզերի հետևյալ քաղաքներում՝ ք.Երևան, ք.Աբովյան, ք.Եղվարդ, ք.Չարենցավան, ք.Հրազդան, ք.Սևան, ք.Գավառ, ք.Մարտունի, ք.Վարդենիս, ք.Դիլիջան, ք.Վանաձոր, ք.Ստեփանավան, ք.Ալավերդի, ք.Նոյեմբերյան, ք.Իջևան, ք.Սպիտակ, ք.Ապարան, ք.Աշտարակ, ք.Արմավիր, ք.Էջմիածին, ք.Թալին, ք.Գյումրի, ք.Արտաշատ, ք.Եղեգնաձոր, ք.Սիսիան, ք.Վայք, ք.Գորիս, ք.Կապան, ք.Ագարակ, նշի բոլոր լցակայանների գտնվելու վայրերը, ինչպես նաև նշված լցակայանների հետ համագործակցությունը հավաստող տեղեկանք:
*Կտրոնները պատվիրատուին տրամադրվելու պահին պետք է ունենան առնվազն 365 օր պիտանելիության ժամկետ: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բենզինային և դիզելային շարժիչների համար 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Մածուցիկության աստիճանը 5W-40: Միջազգային API ստանդարտի որակավորում՝  APISN/CF (API կայքում գրանցված, ACEA A3/B4:Յուղերը պետք է լինեն Low SAPS: Հաստատված  եվրոպական ավտոարտադրողների կողմից Volkswagen 505/505.01, Mercedes-Benz Approval 229.51, General Motors Dexos2 սերտիֆիկատների առկայությունը պարտադիր է: 4-5լ տարրաներով՝ գործարանային փաթեթավորմամբ: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5W30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Մածուցիկության աստիճանը 5W-30: Միջազգային API ստանդարտի որակավորում՝  APISN (API կայքում գրանցված): Հաստատված  եվրոպական ավտոարտադրողների կողմից Mercedes-Benz Approval 229.51, Volkswagen, Audi, Skoda 504/507.01, Porche C-30 սերտիֆիկատների առկայությունը պարտադիր է: Յուղերը պետք է լինեն Low SAPS; 4-5լ տարրաներով՝ գործարանային փաթեթավորմամբ: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բենզինային և դիզելային շարժիչների համար 10 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Մածուցիկության աստիճանը 10W40: Միջազգային API ստանդարտների որակավորում` API SL/CF (API կայքում գրանցված), Mersedec- Benz 229.1 սերտիֆիկատների առկայությունը պարտադիր է, 
4-5լ. տարրաներով՝
Գործարանային փաթեթավոր
մամբ: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դիզելային շարժիչների համար 15 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Մածուցիկության աստիճանը 15W-40:Միջազգային API ստանդարտի որակավորում՝ API CG-4/CF-4/CF/SL (API կայքում գրանցված): Հաստատված եվրոպական արտադրողների կողմից Mersedec Benz Approval 228,3,MAN 3275-1, VOLVOVDS-3, MACK-EO-N,RenaultRLD, MTU-CAT-2 սերտիֆիկատների առկայությունը պարտադիր է: 4-6լ.տարրաներով՝ գործարանային փաթեթավորմամաբ: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Մածուցիկության աստիճանը 85W140 միջազգային ստանդարտներին համապատասխան API GL-5 որակի սերտիֆիկատների առկայությունը պարտադիր է: 1լ. տարրաներով՝ գործարանային փաթեթավորմամբ: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Յուղը պետք է համապատասխանի միջազգային HVLP ISO VG 46 ստանդարտի Rexroth Boschgroup, Parker սերտիֆիկատների առկայությունը պարտադիր է: 10լ տարրաներով՝ գործարանային փաթեթավորմամբ: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Յուղը պետք է համապատասխանի միջազգային HVLP ISO VG 46 ստանդարտի Rexroth Boschgroup, Parker սերտիֆիկատների առկայությունը պարտադիր է: 10լ տարրաներով՝ գործարանային փաթեթավորմամբ: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ԳՈՍՏ ( ГОСТ) 21150-87 սերտիֆիկատների առկայությունը պարտադիր է: 0,8կգ. տարրաներով՝ գործարանային փաթեթավորմամբ: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6ct 190A – 12V
(513մմx225մմx225մմ) ± 10մմ կապարա-թթվային ստարտերային, կուտակչային մարտկոց՝ նախատեսված Կամազ մակնիշի ավտոմեքենաների համար 
ԳՕՍՏ 2911-91՝
Համաձայն ՀՀ կառավարության 2024թ. ապրիլի 12-ի N 519-Ն որոշման: 
Մարտկոցի արտադրության տարեթիվը՝   2026թ: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6ct80-85A-12V,չափսը՝ (270մմx175մմx195մմ ) ± 10մմ
կապարա-թթվային ստարտերային, կուտակչային մարտկոց նախատեսված  մարդատար ավտոմեքենայի համար ԳՕՍՏ 2911-91՝   Համաձայն ՀՀ կառավարության 2024թ. ապրիլի 12-ի N 519-Ն որոշման:
Մարտկոցի արտադրության տարեթիվը՝   2026թ: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70-75A)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6ct70-75A12V,չափսը՝ (315մմx175մմx192մմ) ± 10մմ կապարա-թթվային ստարտերային, կուտակչային մարտկոց՝  նախատեսված մարդատար ավտոմեքենաների համար 
ԳՕՍՏ 2911-91՝  Համաձայն ՀՀ կառավարության 2024թ. ապրիլի 12-ի N 519-Ն որոշման:
Մարտկոցի արտադրության տարեթիվը՝   2026թ: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60-62A)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6ct60-62A12V,չափսը՝ (278մմx175մմx176մմ) ± 10մմ կապարա-թթվային ստարտերային, կուտակչային մարտկոց՝  նախատեսված մարդատար ավտոմեքենաների համար 
ԳՕՍՏ 2911-91՝  Համաձայն ՀՀ կառավարության 2024թ. ապրիլի 12-ի N 519-Ն որոշման:
Մարտկոցի արտադրության տարեթիվը՝   2026թ: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Գելային մարտկոց  6CT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Կուտակչային մարտկոց 6CT 100-105A գելային, չափսերը՝ Ե/Լ/Բ
394/175/190, սառը պարպման հոսանքը ոչ պակաս 950A,  
Մարտկոցի արտադրության տարեթիվը՝   2026թ: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6ct90A-12V,չափսը՝ (320մմx175մմx195մմ) ± 10մմ կապարա-թթվային ստարտերային, կուտակչային մարտկոց՝ նախատեսված 
Գազ-66 մակնիշի բեռնատար  ավտոմեքենաների համար 
ԳՕՍՏ 2911-91՝  Համաձայն ՀՀ կառավարության 2024թ. ապրիլի 12-ի N 519-Ն որոշման:
 Մարտկոցի արտադրության տարեթիվը՝   2026թ: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6ct100A-12V,չափսը՝ (350մմx190մմx200մմ) ± 10մմ կապարա-թթվային ստարտերային, կուտակչային մարտկոց բեռնատար ավտոմեքենայի համար ԳՕՍՏ 2911-91՝  Համաձայն ՀՀ կառավարության 2024թ. ապրիլի 12-ի N 519-Ն որոշման: Մարտկոցի արտադրության տարեթիվը՝   2026թ: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205/70R15 (Շևրոլետ Նիվա)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205/70R15 
  Անվադողի  կողքամասի մակերեսին պետք է  նշված լինի չափը՝ 205/70R15, արտադրող  երկիրը և արտադրողը: Անվադողի  բեռնվածության ինդեքսը  պետք է լինի ոչ պակաս 95: 
Անվադողի արտադրության տարեթիվը՝   2026թ՝  Համաձայն ՀՀ կառավարության 2024թ. ապրիլի 12-ի N 519-Ն որոշման: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185/75R16 (Վազ-21214)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185/75R16   
  Անվադողի  կողքամասի մակերեսին պետք է  նշված լինի չափը՝ 185/75R16, արտադրող  երկիրը և արտադրողը: Անվադողի  բեռնվածության ինդեքսը  պետք է լինի ոչ պակաս 82: 
Անվադողի արտադրության տարեթիվը՝   2026թ՝  Համաձայն ՀՀ կառավարության 2024թ. ապրիլի 12-ի N 519-Ն որոշման: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(ՈՒազ Պրոֆի) 225/75R16C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225/75R16C ՈՒազ-374195-552-05 մակնիշի բեռնաուղևորատար ավտոմեքենայի համար; 
Անվադողի  կողքամասի մակերեսին պետք է  նշված լինի չափը՝ 225/75R16C, արտադրող  երկիրը և արտադրողը: Անվադողի  բեռնվածության ինդեքսը  պետք է լինի ոչ պակաս 99: Անվադողի արտադրության տարեթիվը՝   2026թ.՝ Համաձայն ՀՀ կառավարության 2024թ. ապրիլի 12-ի N 519-Ն որոշման: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R17 (Տոյոտա Քեմրի)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215/55R17 ամառային 
Անվադողի  կողքամասի մակերեսին պետք է  նշված լինի չափը՝ 215/55R17, արտադրող  երկիրը և արտադրողը: Անվադողի  բեռնվածության ինդեքսը  պետք է լինի ոչ պակաս 95: 
Անվադողի արտադրության տարեթիվը՝   2026թ՝  Համաձայն ՀՀ կառավարության 2024թ. ապրիլի 12-ի N 519-Ն որոշման: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համասեզոնային՝  (11R22.5 Կամազ)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համասեզոնային նախատեսված ԿԱՄԱԶ-65117 մակնիշի ավտոմանիպուլյատորի համար, չափսը՝ 11R22,5    Անվադողի  կողքամասի մակերեսին պետք է  նշված լինի չափը՝ 11R22,5, արտադրող  երկիրը և արտադրողը: Անվադողի  բեռնվածության ինդեքսը  պետք է լինի ոչ պակաս 148/145L, բեռնատարողությունը (կգ) ոչ պակաս 3000/2725, անվադողերի շերտավորման վարկանիշը 16PR: Անվադողի արտադրության տարեթիվը՝   2026թ.՝ Համաձայն ՀՀ կառավարության 2024թ. ապրիլի 12-ի N 519-Ն որոշման: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 յին՝ 425/85R21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նախատեսված ԿԱՄԱԶ-43114 մակնիշի ավտոմեքենաների համար, չափսը՝ 425/85R21: Նշանակությունը՝ պահպանաշերտի գծանկարը-բսրձր անցողության, դողի կառուցվածքը՝ ռադիալ, անվախուցով և անվադողի ժապավենով: Անվադողի վրա պետք է նշված լինի՝ անվադողի շերտայնությունը՝ PR14: Անվադողի սահմանելի արագության ինդեքսը կմ/ժ՝ ոչ պակաս J(100): Անվադողի բեռնվածության ինդեքսը՝ 146: Անվադողի բեռնվածությունը /կգ/՝ 3000: Անվադողի արտադրության տարեթիվը՝ 2026թ.՝ Համաձայն ՀՀ կառավարության 2024թ. ապրիլի 12-ի N 519-Ն որոշման: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(Ֆոլկսվագեն Տուարեգ) 255/55R18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255/55R18  ամառային  նախատեսված Ֆոլկսվագեն Տուարեգ ավտոմեքենայի համար:
 Անվադողի  կողքամասի մակերեսին պետք է  նշված լինի չափը՝ 255/55R18, արտադրող  երկիրը և արտադրողը: Անվադողի  բեռնվածության ինդեքսը  պետք է լինի 109: 
Անվադողի արտադրության տարեթիվը՝   2026թ՝  Համաձայն ՀՀ կառավարության 2024թ. ապրիլի 12-ի N 519-Ն որոշման: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Ըստ պատվիրա տուի ներկայաց րած հայտի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բենզինային և դիզելային շարժիչների համար 5W40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Սինթետիկ շարժիչի յուղ 5W30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բենզինային և դիզելային շարժիչների համար 10 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շարժիչի յուղ դիզելային շարժիչների համար 15 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70-75A)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60-62A)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Գելային մարտկոց  6CT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205/70R15 (Շևրոլետ Նիվա)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185/75R16 (Վազ-21214)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(ՈՒազ Պրոֆի) 225/75R16C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R17 (Տոյոտա Քեմրի)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համասեզոնային՝  (11R22.5 Կամազ)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համասեզոնա յին՝ 425/85R21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(Ֆոլկսվագեն Տուարեգ) 255/55R18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