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 масла, электрические аккумуляторы, 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ԲԷՑ-ԷԱՃԱՊՁԲ-26/02</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 масла, электрические аккумуляторы, 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 масла, электрические аккумуляторы, шины</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 масла, электрические аккумуляторы, 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92, плотность при 150С не более 775 кг/м3, объёмная доля бензолa 1%, пожароопасное, безопасность при транспортировке - огнеопасен, содержание свинца - не более 0,005 г/л, вид - прозрачный и чистый, снабжение – по талону.
* Предоплата не предусматривается.
* Перевозку и разгрузку товара осуществляет Продавец.
* Товары должны быть неиспользованными.
* Для 1-го и 2-го лотов:
  Если талоны не были использованы в течение указанного периода, их необходимо заменить новым.
* Талоны должны быть неиспользованными.
* Участник должен предоставить справку, согласно которому автомобили с предоставленными талонами смогут заправиться во всех областях РА в следующих городах: г. Ереван, г. Абовян, г. Егвард, г. Чаренцаван, г. Раздан, 
г. Севан, г. Гавар, г. Мартуни, г. Варденис, г. Дилижан, г. Ванадзор, г. Степанаван, г. Алаверди, г. Ноемберян,
г. Иджеван, г. Спитак, г. Апаран, г. Аштарак, г. Армавир, г. Эчмиадзин, г. Талин, г. Гюмри, г. Арташат, г. Ехегнадзор, г. Сисиан, г. Вайк, г. Горис, г. Капан, г. Агарак, указать места нахождения всех автозаправочных станций, а также справку, подтверждающую сотрудничество с указанными автозаправочными станциями.
* Срок действия талонов должен составлять не менее 365 дней с момента выдачи Заказчику.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47,0, плотность при 150 С  не более 800-840 кг/м3, стандарт: Постановление  Правительства РА № 894 от 16.06.2005г. о техническом регламенте. Температура возгорания выше 550 С, пожароопасен, вид - чистый и прозрачный, снабжение – по талону.
* Предоплата не предусматривается.
* Перевозку и разгрузку товара осуществляет Продавец.
* Товары должны быть неиспользованными.
* Для 1-го и 2-го лотов:
  Если талоны не были использованы в течение указанного периода, их необходимо заменить новым.
* Талоны должны быть неиспользованными.
* Участник должен предоставить справку, согласно которому автомобили с предоставленными талонами смогут заправиться во всех областях РА в следующих городах: г. Ереван, г. Абовян, г. Егвард, г. Чаренцаван, г. Раздан, 
г. Севан, г. Гавар, г. Мартуни, г. Варденис, г. Дилижан, г. Ванадзор, г. Степанаван, г. Алаверди, г. Ноемберян,
г. Иджеван, г. Спитак, г. Апаран, г. Аштарак, г. Армавир, г. Эчмиадзин, г. Талин, г. Гюмри, г. Арташат, г. Ехегнадзор, г. Сисиан, г. Вайк, г. Горис, г. Капан, г. Агарак, указать места нахождения всех автозаправочных станций, а также справку, подтверждающую сотрудничество с указанными автозаправочными станциями.
* Срок действия талонов должен составлять не менее 365 дней с момента выдачи Заказчику.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5W40. Классификация API по международному стандарту APISN/CF и ACEA A3/B (регистрация на веб-сайте API). Масло должно быть Low SAPS. Наличие сертификатов, одобренных европейскими автопроизводителями  Volkswagen 505/505.01, Mercedes-Benz Approval 229.51, General Motors Dexos2, является обязательным. В таре по 4–5  литров,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5W30. Классификация API по международному стандарту APISN (регистрация на веб-сайте API). Наличие сертификатов одобренных европейскими автопроизводителями  Mercedes-Benz Approval 229.51, Volkswagen, Audi, Skoda 504/507.01, Porche C-30  является обязательным). Масло должно быть Low SAPS. В таре по 4–5  литров,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10W40. Классификация API по международному стандарту API SL/CF (регистрация на веб-сайте API), обязательно наличие сертификатов Mersedec- Benz 229.1, в таре по 4–5  литров.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15W40. Классификация API по международному стандарту API  CG-4/CF-4/CF/SL (регистрация на веб-сайте API). Обязательно наличие сертификатов Mersedec Benz Approval 228,3,MAN 3275–1, VOLVOVDS-3, MACK-EO-N,RenaultRLD, MTU-CAT-2. В таре по 4–6  литров,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85W140. Соответствие международному стандарту API GL-5,  обязательны  наличие сертификатов качества. В таре 1 л.,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должно соответствовать международному стандарту HVLP ISO VG 46. Наличие сертификатов  Rexroth Boschgroup, Parker обязательны. В таре 10 л.,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должно соответствовать международному стандарту HVLP ISO VG 46. Наличие сертификатов  Rexroth Boschgroup, Parker обязательны. В таре 10 л., в заводской упаковке.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соответствующих сертификатов ГОСТ 21150–87  является обязательным. В таре 0,8 кг, заводская упаковка.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6ct190A – 12V, размер (513ммx225ммx225мм) ± 10мм стартерный свинцово-кислотный, накапливающий аккумулятор, предусмотренный для автомобилей марки КамАЗ;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6ct80-85A– 12V, размер (270ммx175ммx195мм) ± 10мм стартерный свинцово-кислотный, накапливающий аккумулятор, предусмотренный для легковых автомобилей;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6ct70-75A– 12V, размер (315ммx175ммx192мм) ± 10мм   стартерный свинцово-кислотный, накапливающий аккумулятор, предусмотренный для легковых автомобилей;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6ct60-62A– 12V, размер (278ммx175ммx176мм) ± 10мм стартерный свинцово-кислотный, накапливающий аккумулятор, предусмотренный для легковых автомобилей;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Гелевый, накапливающий аккумулятор 6CT 100-105A размеры Д/Ш/В 394/175/190,  ток холодного пуска не менее 950А.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 90A – 12V, размер 
(320ммx175ммx195мм) ± 10 мм   стартерный свинцово-кислотный, накапливающий аккумулятор, предусмотренный для грузовых автомобилей марки Газ-66;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 100A – 12V, размер (350ммx190ммx200мм) ± 10 мм стартерный свинцово-кислотный, накапливающий аккумулятор, предусмотренный для 
грузовых автомобилей; ГОСТ 2911–91: согласно постановлению Правительства РА N 519-Ն от 12 апреля 2024г. Год производства аккумулятора – 2026г.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205/70R15. 
На боковине шины должен быть указан размер 205/70R15, страна изготовления и производитель.
Индекс нагрузки шины - не менее 95.
 Год выпуска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185/75R16. 
На боковине шины должен быть указан размер 185/75R16, страна изготовления и производитель.
Индекс нагрузки шины - не менее 82. Год выпуска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225/75R16C для лёгких грузовых автомобилей марки УАЗ-374195-552-05. 
На боковине шины должен быть указан размер 225/75R16C, страна изготовления и производитель.
Индекс нагрузки шины - не менее 99. Год выпуска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215/55R17. 
На боковине шины должен быть указан размер 215/55R17, страна изготовления и производитель.
Индекс нагрузки шины - не менее 95. Год выпуска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Всесезонная шина, предназначенная для марки автомобиля КАМАЗ-65117 с манипулятором, размером 11R22,5. На боковине шины должен быть указан размер 11R22,5, страна изготовления и производитель. Индекс нагрузки шины должен быть не менее 148/145L, грузоподъёмность (кг) не менее 3000/2725, протектор шины 16PR. Год производства шины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предназначенная для марки автомобиля КАМАЗ-43114, размером 425/85R21. Назначение: рисунок протектора– высокой проходимости; конструкция шины – радиальная камерная шина с ободной лентой. На шине должна быть указана «норма слойности» PR14.  Индекс скорости шины в км/ч не меньше J(100).  Индекс нагрузки на шину: 146. Нагрузка на шину /кг/: 3000. Год производства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255/55R18, предназначенная для автомобиля марки Фольксваген Туарег. 
На боковине шины должен быть указан размер 255/55R18, страна изготовления и производитель.
Индекс нагрузки шины - не менее 109. 
Год выпуска шины – 2026г., согласно постановлению Правительства РА N 519-Ն от 12 апреля 2024г.
* На все лоты предоставляется гарантийный срок в 365 календарных дней, начиная со дня, следующего за днем получения товаров. Поставщик обязан обеспечить рабочее состояние поставленных товаров , в ином случае обеспечить замену неисправных товаров у которых не прошла дата истечения срока действия 
*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30.12.2026г. Согласно заявке, поданной Заказчиком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