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Ամբողջը մեկում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Գուրգեն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gurgen_ghazaryan@taxservice.am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Ամբողջը մեկում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Ամբողջը մեկում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gurgen_ghazaryan@taxservice.am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Ամբողջը մեկում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ՊԵԿ-ԷԱՃԱՊՁԲ-26/3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ՊԵԿ-ԷԱՃԱՊՁԲ-26/3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«ՊԵԿ-ԷԱՃԱՊՁԲ-26/3»*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ՊԵԿ-ԷԱՃԱՊՁԲ-26/3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«ՊԵԿ-ԷԱՃԱՊՁԲ-26/3»*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ՊԵԿ-ԷԱՃԱՊՁԲ-26/3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9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Ամբողջը 
մեկում համակարգիչ
CPV 
30211280/1
•	Իրանի տեսակը՝ ամբողջը մեկում (All-in-One) 
•	Գույնը՝ սև 
•	Պրոցեսորը՝ առնվազն 1.3 GHz բազային հաճախականությամբ, առնվազն 4,6 GHz հաճախականության բարձրացման հնարավորությամբ (1,3 GHz base frequency, Up to 4.6 GHz max. turbo frequency with Turbo Boost), առնվազն 13-րդ սերնդի, միջուկների քանակը` առնվազն 10, հոսքերի քանակը` առնվազն 12, քեշ հիշողություն՝ առնվազն 12MB։
•	Օպերատիվ հիշողություն՝ առնվազն 16GB
•	Առնվազն 512 GB ծավալով SSD սկավառակ
•	Գրաֆիկական քարտ՝ ներկառուցված integrated UHD կամ Xe Graphics:
•	Էկրանը՝ առնվազն 23.8" անկյունագծով, (IPS կամ OLED կամ WVA), առնվազն FHD, Anti-glare display (1920 x 1080; 23.8-inch diagonal widescreen IPS Full HD anti-glare display):
•	Ներկառուցված տեսախցիկ՝ առնվազն 5MP, ներկառուցված բարձրախոսով
•	Ներկառուցված ցանցային բնիկ – RJ-45 (network jack) – Gigabit Ethernet աջակցմամբ (Gigabit Ethernet support)
•	Անհրաժեշտ այլ պորտեր՝ առնվազն 4 հատ USB պորտ, 1 հատ combo jack բարձրախոսի (ականջակալերի) և խոսափողի համար (for headphones and microphone)
•	Անվտանգություն (Security) – Trusted Platform Module (TPM) առնվազն 2.0 (firmware)
•	Օպերացիոն համակարգի առկայությունը պարտադիր չէ, իսկ առաջարկվող համակարգիչը պետք է համատեղելի լինի Windows 11 Pro–ի հետ
•	1 հատ USB օպտիկական մկնիկ (optical mouse) 
•	1 հատ USB ստեղնաշար (keyboard)
•	Երաշխիք՝ առնվազն 3 տարի
Այլ պայմաններ՝
•	Ապրանքները պետք է լինեն չօգտագործված, փաթեթավորմամբ: 
•	Ապրանքների տեղափոխումը և բեռնաթափումը իրականացնում է Վաճառողը՝ իր հաշվին և իր միջոցներով: 
•	Հրավերով մասնակցից պահանջել մատակարարվելիք ապրանքների ամբողջական նկարագիրը՝ ապրանքային նշանը, ֆիրմային անվանումը, մակնիշը և արտադրողի անվանումը։
•	Պահանջվող ապրանքների համար Վաճառողը պետք է ներկայացնի արտադրողի լիազորագիր (MAF): 
•	Արտադրող ընկերությունը պետք է ներառված լինի համաշխարհային մարքեթինգային վարկանիշ տրամադրող IDC-ի կամ Gartner-ի 2025 թվականի համակարգչային սարքավորումներ արտադրող կազմակերպությունների սանդղակի առաջին հնգյակում: 
•	Համակարգիչների համար պետք է գործի առնվազն 3 տարվա տեխնիկական սպասարկման երաշխիք, ընդ որում սպասարկումը պետք է իրականացվի արտադրողի կողմից հավատարմագրված ՀՀ–ում տեղակայված սպասարկման կենտրոնում։ Երաշխիքային ժամկետում գտնվող ապրանքների տեղափոխումը սպասարկման կենտրոն և վերադարձը գնորդին պետք է իրականացվի Վաճառողի կողմից՝ իր հաշվին և իր միջոցներով: (Ապրանքների վերադարձը Գնորդին պետք է իրականացվի տեխնիկական խնդրի մասին իրազեկումից հետո առավելագույնը 2 ամսվա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ուժի մեջ մտնելու օրվանից  հաշված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