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ՀՀԿԳՄՍՆԷԱՃԱՊՁԲ-26/51</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имущество предмета «Технология», которые должны соответствовать техническому заданию-1, представленному в приложении.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имущество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задание-к 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техническому заданию-3, представленному в приложении. возможное допустимое отклонение в размерах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средняя школа села Айгабац, Адресс: Республика Армения, Ширакская область, село Айгабац, 8-я улица, здание 16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основная школа № 22 г. Ванадзор, Адресс: Республика Армения, Лорийская область, г. Ванадзор, ул. Банак, здание 29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основная школа села Сипаник, Адресс: Республика Армения, Араратская область, село Сипаник, ул. Гюмри,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