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ՊԵԿ-ԷԱՃԱՊՁԲ-2026/2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Սպարտակ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spartak_harutyunyan@taxservice.am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ՊԵԿ-ԷԱՃԱՊՁԲ-2026/2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ՊԵԿ-ԷԱՃԱՊՁԲ-2026/2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spartak_harutyunyan@taxservice.am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ՊԵԿ-ԷԱՃԱՊՁԲ-2026/2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ՊԵԿ-ԷԱՃԱՊՁԲ-2026/2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ՊԵԿ-ԷԱՃԱՊՁԲ-2026/2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ՊԵԿ-ԷԱՃԱՊՁԲ-2026/2»*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պետական եկամուտների կոմիտե»</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ՊԵԿ-ԷԱՃԱՊՁԲ-2026/2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 ՊԵԿ-ԷԱՃԱՊՁԲ-2026/2»*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պետական եկամուտների կոմիտե»</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ՊԵԿ-ԷԱՃԱՊՁԲ-2026/2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ՊԵԿ-ԷԱՃԱՊՁԲ-2026/2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  15.6''- 16'', IPS, առնվազն 1920x1200 (FHD+)
•	Պրոցեսոր՝ առնվազն 2.0 GHz բազային հաճախականությամբ, տուրբո ռեժիմում առնվազն 5.1 GHz, քեշ հիշողություն (cash)՝ առնվազն 24 MB, միջուկների քանակը՝ առնվազն 16,  ֆիզիկական հոսքերը՝ առնվազն 16։ 
•	Օպերատիվ հիշողություն՝ առնվազն 32GB, DDR5
•	Կոշտ սկավառակ՝ առնվազն 512GB SSD, M.2 NVMe PCIe
•	Օպերացիոն համակարգի առկայությունը պարտադիր չէ, իսկ առաջարկվող դյուրակիր համակարգիչը պետք է համատեղելի լինի Windows 11 Pro–ի հետ
•	Անվտանգություն (Security) – Trusted Platform Module (TPM) առնվազն 2.0 (firmware)
•	Մուտքեր՝ առնվազն 2xUSB-A, առնվազն 1xUSB-C, առնվազն 1xUSB-C Thunderbolt 4, առնվազն 1xRJ-45 Ethernet, առնվազն 1xHDMI,
•	Կոմունիկացիա՝ առնվազն WIFI 802.11ax և Bluetooth (5.2 կամ բարձր) 
•	Վեբ տեսախցիկ՝ առնվազն 1080p, ֆիզիկական փականով (օբյեկտիվի ձեռքով փակման հնարավորություն)
•	Դյուրակիր համակարգչի ստեղնաշարի աջ մասում առկա լինեն առանձնացված թվանշաններ (0-9)
•	Պետք է ունենա ներառված մատնահետքերի սկաներ (Fingerprint Scanner / Fingerprint Reader)
•	Երաշխիք՝ առնվազն 3 տարի
ԱՅԼ ՊԱՅՄԱՆՆԵՐ
•	Ապրանքները պետք է լինեն չօգտագործված, փաթեթավորմամբ:
•	Ապրանքների տեղափոխումը և բեռնաթափումը իրականացնում է Վաճառողը՝ իր հաշվին և իր միջոցներով:
•	Հրավերով մասնակցից պահանջել մատակարարվելիք ապրանքների ամբողջական նկարագիրը՝ ապրանքային նշանը, ֆիրմային անվանումը, մակնիշը և արտադրողի անվանումը։
•	Պահանջվող ապրանքների համար Վաճառողը պետք է ներկայացնի արտադրողի լիազորագիր (MAF)։
•	Պահանջվող ապրանքների համար պետք է գործի 3 տարվա երաշխիքային տեխնիկական սպասարկման ժամկետ, ընդ որում սպասարկումը պետք է իրականացվի արտադրողի կողմից հավատարմագրված, ՀՀ–ում տեղակայված սպասարկման կենտրոնում։ Երաշխիքային ժամկետում գտնվող ապրանքների տեղափոխումը սպասարկման կենտրոն և վերադարձը գնորդին պետք է իրականացվի Վաճառողի կողմից՝ իր հաշվին և իր միջոցներով։ (Ապրանքների վերադարձը Գնորդին պետք է իրականացվի տեխնիկական խնդրի մասին իրազեկումից հետո առավելագույնը 2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պայմանագիրն ուժի մեջ մտնելու օրվանից հաշված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