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 и 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NUACA-EAAPDzB-26/05</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 и 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 и 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 и 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Intel Core i7 не ниже 13-го поколения, соответствующий кулер для процессора, 4-контактный разъем. Материнская плата: LGA1700, чипсет не ниже B760. Наличие следующих портов на задней панели материнской платы: 1 порт Gigabit Ethernet, 1 HDMI, 2 порта USB 2.0. Оперативная память: DDR4, не менее 32 ГБ (2x16 ГБ), 3200 МГц или DDR5. Твердотельный накопитель SSD 500 ГБ (1x500 ГБ) M.2 (2280) PCIe 4.0 NVMe, скорость чтения 6900 МБ/с (22000/800000 IOPS), скорость записи 5000 МБ/с (60000/1000000 IOPS), поддержка TRIM. Видеокарта: не менее 6 ГБ RTX3050. Блок питания: не менее 750 Вт Real APFC, 80plus. Адаптер Wi-Fi PCI Express с как минимум двумя двухдиапазонными антеннами, поддерживающий стандарты IEEE 802.11ac/n/a 5 ГГц и IEEE 802.11b/g/n 2,4 ГГц, со скоростью не менее 867 Мбит/с на частоте 5 ГГц и не менее 300 Мбит/с на частоте 2,4 ГГц. Безопасность Wi-Fi-соединения: поддержка 64/128-битного WEP, WPA/WAP2, WPA-PSK/WPA2-PSK, 802.1x. Корпус компьютера: ATX без блока питания или аналогичный. Кабель питания стандарта CEE7. Комплект USB-клавиатуры и мыши (одного производителя) длиной не менее 1,5 м (Logitech или аналогичный). Гарантия не менее 1 года. Обязательное условие: товар должен быть неиспользованным. Транспортировка и разгрузка товара осуществляется поставщиком с использованием рабочей силы.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Intel Core i5 не ниже 13-го поколения, соответствующий кулер для процессора, 4-контактный разъем. Материнская плата: LGA1700, чипсет не ниже B760. Наличие следующих портов на задней панели материнской платы: 1 порт Gigabit Ethernet, 1 HDMI, 2 порта USB 2.0. Оперативная память: DDR4, не менее 16 ГБ (1x16 ГБ), 3200 МГц или DDR5. Твердотельный накопитель SSD 500 ГБ (1x500 ГБ) M.2 (2280) PCIe 4.0 NVMe, скорость чтения 6900 МБ/с (22000/800000 IOPS), скорость записи 5000 МБ/с (60000/1000000 IOPS), поддержка TRIM. Блок питания: не менее 600 Вт Real APFC, 80plus. Адаптер Wi-Fi PCI Express с как минимум двумя двухдиапазонными антеннами, поддерживающий стандарты IEEE 802.11ac/n/a 5 ГГц и IEEE 802.11b/g/n 2,4 ГГц, со скоростью не менее 867 Мбит/с на частоте 5 ГГц и не менее 300 Мбит/с на частоте 2,4 ГГц. Безопасность Wi-Fi-соединения: поддержка 64/128-битного WEP, WPA/WAP2, WPA-PSK/WPA2-PSK, 802.1x. Корпус компьютера: корпус Midi Tower, как минимум 1 порт USB 2.0 и 1 порт USB 3.0 на передней панели, или аналогичный. Кабель питания стандарта CEE7. Комплект USB-клавиатуры и мыши (одного производителя) с кабелем длиной не менее 1,5 м (Logitech или аналогичный). Гарантия не менее 1 года. Обязательное условие: продукт должен быть неиспользованным. Транспортировка и разгрузка продукции осуществляется поставщиком с использованием рабочей силы.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500 Гб, память V-NAND 3-бит MLC, скорость чтения и записи не менее 560 МБ/с (98 000 IOPS) и 530 МБ/с (88 000 IOPS) соответственно, кэш-память не менее 512 МБ Low Power DDR4 SDRAM с поддержкой технологии TRIM, форм-фактор: 2,5 дюйма. Гарантия: не менее 1 года. Обязательное условие: товар должен быть неиспользованным. Транспортировка и разгрузка товара осуществляется поставщиком силами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беспроводной маршрутизатор 300 Мбит/с, 802.11b,g,n, 1 WAN, 3-портовый коммутатор 10/100 Base-TX, 2 антенны Wi-Fi. Гарантия не менее 1 года. Обязательное условие: товар должен быть неиспользованным. Транспортировка и разгрузка товара осуществляется поставщиком силами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настольный компьютер с диагональю экрана не менее 27 дюймов (FHD, 1920 x 1080) IPS, процессором Intel Core i7 13-го поколения, 32 ГБ оперативной памяти, SSD M.2 на 512 ГБ, веб-камерой HD, Wi-Fi, GBT LAN, беспроводной клавиатурой и мышью. Гарантия не менее 1 года. Обязательное условие: товар должен быть неиспользованным. Транспортировка и разгрузка товара осуществляется поставщиком силами персонала.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