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ՀԿԿ-ԷԱՃԱՊՁԲ-ՕԴ-26/26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ՀԱՆՐԱՊԵՏՈՒԹՅԱՆ ՀԱԿԱԿՈՌՈՒՊՑԻՈՆ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Վ.Վաղարշյան 13ա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հակակոռուպցիոն կոմիտեի կարիքների համար օդորակիչների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011900049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s.ghazaryan@anticorruption.am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ՀԱՆՐԱՊԵՏՈՒԹՅԱՆ ՀԱԿԱԿՈՌՈՒՊՑԻՈՆ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ՀԿԿ-ԷԱՃԱՊՁԲ-ՕԴ-26/26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ՀԱՆՐԱՊԵՏՈՒԹՅԱՆ ՀԱԿԱԿՈՌՈՒՊՑԻՈՆ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ՀԱՆՐԱՊԵՏՈՒԹՅԱՆ ՀԱԿԱԿՈՌՈՒՊՑԻՈՆ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հակակոռուպցիոն կոմիտեի կարիքների համար օդորակիչների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ՀԱՆՐԱՊԵՏՈՒԹՅԱՆ ՀԱԿԱԿՈՌՈՒՊՑԻՈՆ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հակակոռուպցիոն կոմիտեի կարիքների համար օդորակիչների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ՀԿԿ-ԷԱՃԱՊՁԲ-ՕԴ-26/26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s.ghazaryan@anticorruption.am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հակակոռուպցիոն կոմիտեի կարիքների համար օդորակիչների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ՀԱՆՐԱՊԵՏՈՒԹՅԱՆ ՀԱԿԱԿՈՌՈՒՊՑԻՈՆ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ՀԿԿ-ԷԱՃԱՊՁԲ-ՕԴ-26/26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ՀԿԿ-ԷԱՃԱՊՁԲ-ՕԴ-26/26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ՀԿԿ-ԷԱՃԱՊՁԲ-ՕԴ-26/26»*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ՀԱՆՐԱՊԵՏՈՒԹՅԱՆ ՀԱԿԱԿՈՌՈՒՊՑԻՈՆ ԿՈՄԻՏԵ*  (այսուհետ` Պատվիրատու) կողմից կազմակերպված` ՀՀ ՀԿԿ-ԷԱՃԱՊՁԲ-ՕԴ-26/26*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ՀԱԿԱԿՈՌՈՒՊՑԻՈՆ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- 900008000466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ՀԿԿ-ԷԱՃԱՊՁԲ-ՕԴ-26/26»*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ՀԱՆՐԱՊԵՏՈՒԹՅԱՆ ՀԱԿԱԿՈՌՈՒՊՑԻՈՆ ԿՈՄԻՏԵ*  (այսուհետ` Պատվիրատու) կողմից կազմակերպված` ՀՀ ՀԿԿ-ԷԱՃԱՊՁԲ-ՕԴ-26/26*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ՀԱԿԱԿՈՌՈՒՊՑԻՈՆ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- 900008000466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ՀԱԿԱԿՈՌՈՒՊՑԻՈՆ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__1095___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տեխ. բնութագիրը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տեխ. բնութագիրը տես կից ֆայլում: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Մոսկովյան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այդ նպատակով համապատասխան ֆինանսական միջոցների առկայության և դրա հիման վրա կնքված համաձայնագիրն ուժի մեջ մտնելու  օրվանից 30 օրացուցային  օրվա ընթացքում (բացառությամբ երբ Կատարողը համաձայնվում է պայմանագիրը կատարել ավելի սեղմ ժամկետներում)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Մոսկովյան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այդ նպատակով համապատասխան ֆինանսական միջոցների առկայության և դրա հիման վրա կնքված համաձայնագիրն ուժի մեջ մտնելու  օրվանից 30 օրացուցային  օրվա ընթացքում (բացառությամբ երբ Կատարողը համաձայնվում է պայմանագիրը կատարել ավելի սեղմ ժամկետներում) :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