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F2A" w:rsidRPr="00870526" w:rsidRDefault="00931F2A" w:rsidP="00931F2A">
      <w:pPr>
        <w:widowControl w:val="0"/>
        <w:shd w:val="clear" w:color="auto" w:fill="FFFFFF" w:themeFill="background1"/>
        <w:tabs>
          <w:tab w:val="left" w:pos="652"/>
          <w:tab w:val="left" w:pos="5760"/>
          <w:tab w:val="right" w:pos="15398"/>
        </w:tabs>
        <w:jc w:val="center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ՏԵԽՆԻԿԱԿԱՆ ԲՆՈՒԹԱԳԻՐ </w:t>
      </w:r>
    </w:p>
    <w:p w:rsidR="00931F2A" w:rsidRPr="00870526" w:rsidRDefault="00931F2A" w:rsidP="00931F2A">
      <w:pPr>
        <w:jc w:val="right"/>
        <w:rPr>
          <w:rFonts w:ascii="Sylfaen" w:hAnsi="Sylfaen"/>
          <w:sz w:val="18"/>
          <w:szCs w:val="18"/>
          <w:lang w:val="hy-AM"/>
        </w:rPr>
      </w:pPr>
      <w:r w:rsidRPr="00870526">
        <w:rPr>
          <w:rFonts w:ascii="Sylfaen" w:hAnsi="Sylfaen"/>
          <w:sz w:val="18"/>
          <w:szCs w:val="18"/>
          <w:lang w:val="hy-AM"/>
        </w:rPr>
        <w:tab/>
      </w:r>
      <w:r w:rsidRPr="00870526">
        <w:rPr>
          <w:rFonts w:ascii="Sylfaen" w:hAnsi="Sylfaen"/>
          <w:sz w:val="18"/>
          <w:szCs w:val="18"/>
          <w:lang w:val="hy-AM"/>
        </w:rPr>
        <w:tab/>
      </w:r>
      <w:r w:rsidRPr="00870526">
        <w:rPr>
          <w:rFonts w:ascii="Sylfaen" w:hAnsi="Sylfaen"/>
          <w:sz w:val="18"/>
          <w:szCs w:val="18"/>
          <w:lang w:val="hy-AM"/>
        </w:rPr>
        <w:tab/>
      </w:r>
      <w:r w:rsidRPr="00870526">
        <w:rPr>
          <w:rFonts w:ascii="Sylfaen" w:hAnsi="Sylfaen"/>
          <w:sz w:val="18"/>
          <w:szCs w:val="18"/>
          <w:lang w:val="hy-AM"/>
        </w:rPr>
        <w:tab/>
      </w:r>
      <w:r w:rsidRPr="00870526">
        <w:rPr>
          <w:rFonts w:ascii="Sylfaen" w:hAnsi="Sylfaen"/>
          <w:sz w:val="18"/>
          <w:szCs w:val="18"/>
          <w:lang w:val="hy-AM"/>
        </w:rPr>
        <w:tab/>
      </w:r>
      <w:r w:rsidRPr="00870526">
        <w:rPr>
          <w:rFonts w:ascii="Sylfaen" w:hAnsi="Sylfaen"/>
          <w:sz w:val="18"/>
          <w:szCs w:val="18"/>
          <w:lang w:val="hy-AM"/>
        </w:rPr>
        <w:tab/>
      </w:r>
      <w:r w:rsidRPr="00870526">
        <w:rPr>
          <w:rFonts w:ascii="Sylfaen" w:hAnsi="Sylfaen"/>
          <w:sz w:val="18"/>
          <w:szCs w:val="18"/>
          <w:lang w:val="hy-AM"/>
        </w:rPr>
        <w:tab/>
      </w:r>
      <w:r w:rsidRPr="00870526">
        <w:rPr>
          <w:rFonts w:ascii="Sylfaen" w:hAnsi="Sylfaen"/>
          <w:sz w:val="18"/>
          <w:szCs w:val="18"/>
          <w:lang w:val="hy-AM"/>
        </w:rPr>
        <w:tab/>
      </w:r>
      <w:r w:rsidRPr="00870526">
        <w:rPr>
          <w:rFonts w:ascii="Sylfaen" w:hAnsi="Sylfaen"/>
          <w:sz w:val="18"/>
          <w:szCs w:val="18"/>
          <w:lang w:val="hy-AM"/>
        </w:rPr>
        <w:tab/>
      </w:r>
      <w:r w:rsidRPr="00870526">
        <w:rPr>
          <w:rFonts w:ascii="Sylfaen" w:hAnsi="Sylfaen"/>
          <w:sz w:val="18"/>
          <w:szCs w:val="18"/>
          <w:lang w:val="hy-AM"/>
        </w:rPr>
        <w:tab/>
      </w:r>
      <w:bookmarkStart w:id="0" w:name="_GoBack"/>
      <w:bookmarkEnd w:id="0"/>
    </w:p>
    <w:tbl>
      <w:tblPr>
        <w:tblW w:w="10890" w:type="dxa"/>
        <w:tblInd w:w="-1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418"/>
        <w:gridCol w:w="3132"/>
        <w:gridCol w:w="974"/>
        <w:gridCol w:w="1276"/>
        <w:gridCol w:w="1800"/>
        <w:gridCol w:w="1440"/>
      </w:tblGrid>
      <w:tr w:rsidR="00931F2A" w:rsidRPr="00870526" w:rsidTr="00931F2A">
        <w:trPr>
          <w:trHeight w:val="268"/>
        </w:trPr>
        <w:tc>
          <w:tcPr>
            <w:tcW w:w="850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es-ES"/>
              </w:rPr>
            </w:pPr>
          </w:p>
        </w:tc>
        <w:tc>
          <w:tcPr>
            <w:tcW w:w="10040" w:type="dxa"/>
            <w:gridSpan w:val="6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Ապրանքներ</w:t>
            </w:r>
            <w:proofErr w:type="spellEnd"/>
          </w:p>
        </w:tc>
      </w:tr>
      <w:tr w:rsidR="00931F2A" w:rsidRPr="00870526" w:rsidTr="007D45C7">
        <w:trPr>
          <w:trHeight w:val="227"/>
        </w:trPr>
        <w:tc>
          <w:tcPr>
            <w:tcW w:w="850" w:type="dxa"/>
            <w:vMerge w:val="restart"/>
            <w:vAlign w:val="center"/>
          </w:tcPr>
          <w:p w:rsidR="00931F2A" w:rsidRPr="00870526" w:rsidRDefault="00931F2A" w:rsidP="00DF1619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հրավերով</w:t>
            </w:r>
            <w:r w:rsidRPr="0087052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նախատեսված</w:t>
            </w:r>
            <w:proofErr w:type="spellEnd"/>
            <w:r w:rsidRPr="0087052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չափաբաժնի</w:t>
            </w:r>
            <w:proofErr w:type="spellEnd"/>
            <w:r w:rsidRPr="0087052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870526">
              <w:rPr>
                <w:rFonts w:ascii="Sylfaen" w:hAnsi="Sylfaen" w:cs="Arial"/>
                <w:sz w:val="18"/>
                <w:szCs w:val="18"/>
                <w:lang w:val="ru-RU"/>
              </w:rPr>
              <w:t>անվանում</w:t>
            </w:r>
            <w:proofErr w:type="spellEnd"/>
          </w:p>
        </w:tc>
        <w:tc>
          <w:tcPr>
            <w:tcW w:w="3132" w:type="dxa"/>
            <w:vMerge w:val="restart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տեխնիկական</w:t>
            </w:r>
            <w:proofErr w:type="spellEnd"/>
            <w:r w:rsidRPr="0087052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նութագիրը</w:t>
            </w:r>
            <w:proofErr w:type="spellEnd"/>
            <w:r w:rsidRPr="00870526">
              <w:rPr>
                <w:rStyle w:val="FootnoteReference"/>
                <w:rFonts w:ascii="Sylfaen" w:hAnsi="Sylfaen" w:cs="Arial"/>
                <w:sz w:val="18"/>
                <w:szCs w:val="18"/>
              </w:rPr>
              <w:footnoteReference w:id="1"/>
            </w:r>
          </w:p>
        </w:tc>
        <w:tc>
          <w:tcPr>
            <w:tcW w:w="974" w:type="dxa"/>
            <w:vMerge w:val="restart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չափման</w:t>
            </w:r>
            <w:proofErr w:type="spellEnd"/>
            <w:r w:rsidRPr="0087052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ընդհանուր</w:t>
            </w:r>
            <w:proofErr w:type="spellEnd"/>
            <w:r w:rsidRPr="0087052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240" w:type="dxa"/>
            <w:gridSpan w:val="2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870526">
              <w:rPr>
                <w:rFonts w:ascii="Sylfaen" w:hAnsi="Sylfaen" w:cs="Arial"/>
                <w:sz w:val="18"/>
                <w:szCs w:val="18"/>
                <w:lang w:val="ru-RU"/>
              </w:rPr>
              <w:t>մատակարարման</w:t>
            </w:r>
            <w:proofErr w:type="spellEnd"/>
          </w:p>
        </w:tc>
      </w:tr>
      <w:tr w:rsidR="00931F2A" w:rsidRPr="00870526" w:rsidTr="007D45C7">
        <w:trPr>
          <w:trHeight w:val="427"/>
        </w:trPr>
        <w:tc>
          <w:tcPr>
            <w:tcW w:w="850" w:type="dxa"/>
            <w:vMerge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132" w:type="dxa"/>
            <w:vMerge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74" w:type="dxa"/>
            <w:vMerge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0526">
              <w:rPr>
                <w:rStyle w:val="FootnoteReference"/>
                <w:rFonts w:ascii="Sylfaen" w:hAnsi="Sylfaen" w:cs="Arial"/>
                <w:sz w:val="18"/>
                <w:szCs w:val="18"/>
              </w:rPr>
              <w:footnoteReference w:id="2"/>
            </w: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Հասցեն</w:t>
            </w:r>
            <w:proofErr w:type="spellEnd"/>
          </w:p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t>Ժամկետը</w:t>
            </w:r>
            <w:proofErr w:type="spellEnd"/>
            <w:r w:rsidRPr="00870526">
              <w:rPr>
                <w:rFonts w:ascii="Sylfaen" w:hAnsi="Sylfaen"/>
                <w:sz w:val="18"/>
                <w:szCs w:val="18"/>
              </w:rPr>
              <w:t>**</w:t>
            </w:r>
            <w:r w:rsidRPr="00870526">
              <w:rPr>
                <w:rStyle w:val="FootnoteReference"/>
                <w:rFonts w:ascii="Sylfaen" w:hAnsi="Sylfaen"/>
                <w:sz w:val="18"/>
                <w:szCs w:val="18"/>
              </w:rPr>
              <w:footnoteReference w:id="3"/>
            </w:r>
          </w:p>
        </w:tc>
      </w:tr>
      <w:tr w:rsidR="00931F2A" w:rsidRPr="00870526" w:rsidTr="007D45C7">
        <w:trPr>
          <w:trHeight w:val="362"/>
        </w:trPr>
        <w:tc>
          <w:tcPr>
            <w:tcW w:w="850" w:type="dxa"/>
          </w:tcPr>
          <w:p w:rsidR="00931F2A" w:rsidRPr="00870526" w:rsidRDefault="00931F2A" w:rsidP="00931F2A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31F2A" w:rsidRPr="00870526" w:rsidRDefault="00931F2A" w:rsidP="00DF1619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70526">
              <w:rPr>
                <w:rFonts w:ascii="Sylfaen" w:eastAsia="Calibri" w:hAnsi="Sylfaen" w:cs="Arial"/>
                <w:sz w:val="18"/>
                <w:szCs w:val="18"/>
                <w:lang w:val="hy-AM"/>
              </w:rPr>
              <w:t>Վառելանյութ /բենզին/ ռեգուլյար</w:t>
            </w:r>
          </w:p>
        </w:tc>
        <w:tc>
          <w:tcPr>
            <w:tcW w:w="3132" w:type="dxa"/>
            <w:vAlign w:val="center"/>
          </w:tcPr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Օկտանային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թիվը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որոշված՝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հետազոտական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մեթոդով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`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պակաս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91: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Շ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արժիչային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մեթոդով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`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պակաս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81: 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Կապարի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պարունակությունը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5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մգ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դմ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3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-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ից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ավելի: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Խտությունը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` 15 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0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C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ջերմաստիճանում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` 720-775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կգ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մ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3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Ծծմբի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պարունակությունը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` 10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մգ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/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կգ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-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ից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ավելի: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Ա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ծխաջրածինների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ծավալային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մասը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ավելի՝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 xml:space="preserve">արոմատիկ 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- 21%,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 xml:space="preserve">օլեֆիններ 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- 21%,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բենզոլի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ծավալային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մասը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1 %-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ից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ավելի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Թթվածնի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զանգվածային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մասը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` 2,7 %-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ից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ավելի: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Օ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քսիդիչների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ծավալային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մասը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ոչ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ավելի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`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 xml:space="preserve">մեթանոլ 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- 3 %,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էթանոլ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- 5 %,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իզոպրոպիլ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սպիրտ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- 10 %,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իզոբութիլ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սպիրտ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-10 %,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եռաբութիլ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սպիրտ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-7 %,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եթերներ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(C5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և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ավելի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) - 15 %,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այլ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 xml:space="preserve">օքսիդիչներ 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- 10 %: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Մատակարարումը կտրոնային (կիրառելի է միայն լիտրով ձեռք բերելու դեպքում):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Անվտանգությունը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մակնշումը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և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փաթեթավորումը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`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համաձայն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ՀՀ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կառավարության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2004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թ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.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նոյեմբերի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11-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N 1592-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որոշմամբ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հաստատված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«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Ներքին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այրման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շարժիչային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վառելիքների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տեխնիկական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870526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կանոնակարգի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»:</w:t>
            </w:r>
          </w:p>
          <w:p w:rsidR="00931F2A" w:rsidRPr="00870526" w:rsidRDefault="00931F2A" w:rsidP="00DF1619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974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1276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3850</w:t>
            </w:r>
          </w:p>
        </w:tc>
        <w:tc>
          <w:tcPr>
            <w:tcW w:w="1800" w:type="dxa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931F2A" w:rsidRPr="00870526" w:rsidRDefault="00931F2A" w:rsidP="00DF1619">
            <w:pPr>
              <w:jc w:val="center"/>
              <w:rPr>
                <w:rFonts w:ascii="Sylfaen" w:hAnsi="Sylfaen"/>
                <w:bCs/>
                <w:i/>
                <w:iCs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931F2A" w:rsidRPr="00931F2A" w:rsidTr="007D45C7">
        <w:trPr>
          <w:trHeight w:val="362"/>
        </w:trPr>
        <w:tc>
          <w:tcPr>
            <w:tcW w:w="850" w:type="dxa"/>
          </w:tcPr>
          <w:p w:rsidR="00931F2A" w:rsidRPr="00870526" w:rsidRDefault="00931F2A" w:rsidP="00931F2A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31F2A" w:rsidRPr="00870526" w:rsidRDefault="00931F2A" w:rsidP="00DF1619">
            <w:pPr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9F9F9"/>
                <w:lang w:val="hy-AM"/>
              </w:rPr>
            </w:pPr>
            <w:r w:rsidRPr="00870526">
              <w:rPr>
                <w:rFonts w:ascii="Sylfaen" w:eastAsia="Calibri" w:hAnsi="Sylfaen" w:cs="Arial"/>
                <w:sz w:val="18"/>
                <w:szCs w:val="18"/>
                <w:lang w:val="hy-AM"/>
              </w:rPr>
              <w:t>Վառելանյութ /դիզել</w:t>
            </w:r>
          </w:p>
        </w:tc>
        <w:tc>
          <w:tcPr>
            <w:tcW w:w="3132" w:type="dxa"/>
            <w:vAlign w:val="center"/>
          </w:tcPr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Ցետանային թիվը 51-ից ոչ պակաս: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Ցետանային ցուցիչը 46-ից ոչ պակաս: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lastRenderedPageBreak/>
              <w:t>Խտությունը 15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0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C ջերմաստիճանում 820-845 կգ/մ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3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Պոլիցիկլիկ արոմատիկ ածխաջրածինների զանգվածային մասը՝ 11%-ից ոչ ավելի: Ծծմբի պարունակությունը 10 մգ/կգ-ից ոչ ավելի: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Բռնկման ջերմաստիճանը՝ 55</w:t>
            </w:r>
            <w:r w:rsidRPr="00870526">
              <w:rPr>
                <w:rFonts w:ascii="Sylfaen" w:hAnsi="Sylfaen" w:cs="Courier New"/>
                <w:color w:val="000000" w:themeColor="text1"/>
                <w:sz w:val="18"/>
                <w:szCs w:val="18"/>
                <w:lang w:val="hy-AM"/>
              </w:rPr>
              <w:t> 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0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C-ից ոչ ցածր: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Ածխածնի մնացորդը /կոքսելիությունը/ 10 % նստվածքում 0,3 %-ից ոչ ավելի: Մածուցիկությունը 40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0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C-ում` 2,0-ից մինչև 4,5 մմ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2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/վ: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Պղտորման ջերմաստիճանը` 5 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vertAlign w:val="superscript"/>
                <w:lang w:val="hy-AM"/>
              </w:rPr>
              <w:t>0</w:t>
            </w: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 xml:space="preserve">C-ից ոչ բարձր: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  <w:t>Մատակարարումը կտրոնային (կիրառելի է միայն լիտրով ձեռք բերելու դեպքում): Անվտանգությունը,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  <w:p w:rsidR="00931F2A" w:rsidRPr="00870526" w:rsidRDefault="00931F2A" w:rsidP="00DF1619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974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լիտր</w:t>
            </w:r>
          </w:p>
        </w:tc>
        <w:tc>
          <w:tcPr>
            <w:tcW w:w="1276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70526">
              <w:rPr>
                <w:rFonts w:ascii="Sylfaen" w:hAnsi="Sylfaen" w:cs="Arial"/>
                <w:sz w:val="18"/>
                <w:szCs w:val="18"/>
              </w:rPr>
              <w:t>1050</w:t>
            </w:r>
          </w:p>
        </w:tc>
        <w:tc>
          <w:tcPr>
            <w:tcW w:w="1800" w:type="dxa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օրվանից 3 ամսվա ընթացքում</w:t>
            </w:r>
          </w:p>
        </w:tc>
      </w:tr>
      <w:tr w:rsidR="00931F2A" w:rsidRPr="00931F2A" w:rsidTr="007D45C7">
        <w:trPr>
          <w:trHeight w:val="362"/>
        </w:trPr>
        <w:tc>
          <w:tcPr>
            <w:tcW w:w="850" w:type="dxa"/>
          </w:tcPr>
          <w:p w:rsidR="00931F2A" w:rsidRPr="00870526" w:rsidRDefault="00931F2A" w:rsidP="00931F2A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vAlign w:val="center"/>
          </w:tcPr>
          <w:p w:rsidR="00931F2A" w:rsidRPr="00870526" w:rsidRDefault="00931F2A" w:rsidP="00DF1619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870526">
              <w:rPr>
                <w:rFonts w:ascii="Sylfaen" w:hAnsi="Sylfaen"/>
                <w:sz w:val="18"/>
                <w:szCs w:val="18"/>
              </w:rPr>
              <w:t>Բենզին</w:t>
            </w:r>
            <w:proofErr w:type="spellEnd"/>
            <w:r w:rsidRPr="00870526">
              <w:rPr>
                <w:rFonts w:ascii="Sylfaen" w:hAnsi="Sylfaen"/>
                <w:sz w:val="18"/>
                <w:szCs w:val="18"/>
                <w:lang w:val="hy-AM"/>
              </w:rPr>
              <w:t xml:space="preserve"> պրեմիում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132" w:type="dxa"/>
            <w:vAlign w:val="center"/>
          </w:tcPr>
          <w:p w:rsidR="00931F2A" w:rsidRPr="00870526" w:rsidRDefault="00931F2A" w:rsidP="00DF161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Բնորոշ հոտով, թափանցիկ, դյուրավառ հեղուկ, ԱԻ-95 պրեմիում տեսակի</w:t>
            </w:r>
          </w:p>
          <w:p w:rsidR="00931F2A" w:rsidRPr="00870526" w:rsidRDefault="00931F2A" w:rsidP="00DF161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931F2A" w:rsidRPr="00870526" w:rsidRDefault="00931F2A" w:rsidP="00DF161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Օկտանային թիվը որոշված՝ հետազոտական մեթոդով` ոչ պակաս 95: </w:t>
            </w:r>
          </w:p>
          <w:p w:rsidR="00931F2A" w:rsidRPr="00870526" w:rsidRDefault="00931F2A" w:rsidP="00DF161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Շարժիչային մեթոդով` ոչ պակաս 85:  </w:t>
            </w:r>
          </w:p>
          <w:p w:rsidR="00931F2A" w:rsidRPr="00870526" w:rsidRDefault="00931F2A" w:rsidP="00DF161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Կապարի պարունակությունը՝ 5 մգ/դմ3-ից ոչ ավելի:  </w:t>
            </w:r>
          </w:p>
          <w:p w:rsidR="00931F2A" w:rsidRPr="00870526" w:rsidRDefault="00931F2A" w:rsidP="00DF161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Խտությունը` 15 0C ջերմաստիճանում` 720-775 կգ/մ3: </w:t>
            </w:r>
          </w:p>
          <w:p w:rsidR="00931F2A" w:rsidRPr="00870526" w:rsidRDefault="00931F2A" w:rsidP="00DF161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Ծծմբի պարունակությունը` 10 մգ/կգ-ից ոչ ավելի: </w:t>
            </w:r>
          </w:p>
          <w:p w:rsidR="00931F2A" w:rsidRPr="00870526" w:rsidRDefault="00931F2A" w:rsidP="00DF161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Ածխաջրածինների ծավալային մասը, ոչ ավելի՝ արո</w:t>
            </w: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softHyphen/>
              <w:t xml:space="preserve">մատիկ – 35 %, օլեֆիններ - 18 %, բենզոլի ծավալային մասը 1 %-ից ոչ ավելի: </w:t>
            </w:r>
          </w:p>
          <w:p w:rsidR="00931F2A" w:rsidRPr="00870526" w:rsidRDefault="00931F2A" w:rsidP="00DF161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Թթվածնի զանգվածային մասը` 2,7 %-ից ոչ ավելի, օքսիդիչների ծավալային մասը, ոչ ավելի` մեթանոլ - 3 %, էթանոլ - 5 %, իզոպրոպիլ սպիրտ – 10 %, իզոբութիլ սպիրտ - 10 %, եռաբութիլ սպիրտ - 7 %, եթերներ </w:t>
            </w: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 xml:space="preserve">(C5 և ավելի) - 15 %, այլ օքսիդիչներ - 10 %: </w:t>
            </w:r>
          </w:p>
          <w:p w:rsidR="00931F2A" w:rsidRPr="00870526" w:rsidRDefault="00931F2A" w:rsidP="00DF161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 xml:space="preserve">Մատակարարումը կտրոնային (կիրառելի է միայն լիտրով ձեռք բերելու դեպքում): </w:t>
            </w:r>
          </w:p>
          <w:p w:rsidR="00931F2A" w:rsidRPr="00870526" w:rsidRDefault="00931F2A" w:rsidP="00DF1619">
            <w:pPr>
              <w:rPr>
                <w:rFonts w:ascii="Sylfaen" w:hAnsi="Sylfaen" w:cs="Calibri"/>
                <w:color w:val="000000" w:themeColor="text1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Անվտան</w:t>
            </w: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softHyphen/>
              <w:t>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  <w:tc>
          <w:tcPr>
            <w:tcW w:w="974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870526">
              <w:rPr>
                <w:rFonts w:ascii="Sylfaen" w:hAnsi="Sylfaen" w:cs="Arial"/>
                <w:sz w:val="18"/>
                <w:szCs w:val="18"/>
              </w:rPr>
              <w:lastRenderedPageBreak/>
              <w:t>լիտր</w:t>
            </w:r>
            <w:proofErr w:type="spellEnd"/>
          </w:p>
        </w:tc>
        <w:tc>
          <w:tcPr>
            <w:tcW w:w="1276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ru-RU"/>
              </w:rPr>
              <w:t>2128</w:t>
            </w:r>
          </w:p>
        </w:tc>
        <w:tc>
          <w:tcPr>
            <w:tcW w:w="1800" w:type="dxa"/>
          </w:tcPr>
          <w:p w:rsidR="00931F2A" w:rsidRPr="00870526" w:rsidRDefault="00931F2A" w:rsidP="00DF161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</w:tbl>
    <w:p w:rsidR="00931F2A" w:rsidRPr="00870526" w:rsidRDefault="00931F2A" w:rsidP="00931F2A">
      <w:pPr>
        <w:spacing w:line="276" w:lineRule="auto"/>
        <w:ind w:right="-384"/>
        <w:rPr>
          <w:rFonts w:ascii="Sylfaen" w:hAnsi="Sylfaen"/>
          <w:b/>
          <w:sz w:val="18"/>
          <w:szCs w:val="18"/>
          <w:lang w:val="pt-BR"/>
        </w:rPr>
      </w:pPr>
    </w:p>
    <w:p w:rsidR="00931F2A" w:rsidRDefault="00931F2A" w:rsidP="00931F2A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  <w:r w:rsidRPr="00870526">
        <w:rPr>
          <w:rFonts w:ascii="Sylfaen" w:hAnsi="Sylfaen" w:cs="Arial"/>
          <w:b/>
          <w:sz w:val="18"/>
          <w:szCs w:val="18"/>
          <w:lang w:val="pt-BR"/>
        </w:rPr>
        <w:t xml:space="preserve">ТЕХНИЧЕСКИЕ ХАРАКТЕРИСТИКИ </w:t>
      </w:r>
    </w:p>
    <w:p w:rsidR="00931F2A" w:rsidRDefault="00931F2A" w:rsidP="00931F2A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tbl>
      <w:tblPr>
        <w:tblW w:w="1080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1350"/>
        <w:gridCol w:w="1276"/>
        <w:gridCol w:w="2194"/>
        <w:gridCol w:w="708"/>
        <w:gridCol w:w="992"/>
        <w:gridCol w:w="1276"/>
        <w:gridCol w:w="3004"/>
      </w:tblGrid>
      <w:tr w:rsidR="00931F2A" w:rsidRPr="007619C6" w:rsidTr="00931F2A">
        <w:trPr>
          <w:trHeight w:val="422"/>
        </w:trPr>
        <w:tc>
          <w:tcPr>
            <w:tcW w:w="1350" w:type="dxa"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ru-RU" w:bidi="ru-RU"/>
              </w:rPr>
            </w:pPr>
          </w:p>
        </w:tc>
        <w:tc>
          <w:tcPr>
            <w:tcW w:w="9450" w:type="dxa"/>
            <w:gridSpan w:val="6"/>
          </w:tcPr>
          <w:p w:rsidR="00931F2A" w:rsidRPr="007619C6" w:rsidRDefault="00931F2A" w:rsidP="00DF1619">
            <w:pPr>
              <w:jc w:val="center"/>
              <w:rPr>
                <w:rFonts w:ascii="Sylfaen" w:hAnsi="Sylfaen"/>
                <w:sz w:val="18"/>
                <w:szCs w:val="18"/>
                <w:lang w:bidi="ru-RU"/>
              </w:rPr>
            </w:pPr>
            <w:proofErr w:type="spellStart"/>
            <w:r w:rsidRPr="007619C6">
              <w:rPr>
                <w:rFonts w:ascii="Sylfaen" w:hAnsi="Sylfaen"/>
                <w:sz w:val="18"/>
                <w:szCs w:val="18"/>
                <w:lang w:bidi="ru-RU"/>
              </w:rPr>
              <w:t>Товар</w:t>
            </w:r>
            <w:proofErr w:type="spellEnd"/>
          </w:p>
        </w:tc>
      </w:tr>
      <w:tr w:rsidR="00931F2A" w:rsidRPr="007619C6" w:rsidTr="00931F2A">
        <w:trPr>
          <w:trHeight w:val="247"/>
        </w:trPr>
        <w:tc>
          <w:tcPr>
            <w:tcW w:w="1350" w:type="dxa"/>
            <w:vMerge w:val="restart"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7619C6">
              <w:rPr>
                <w:rFonts w:ascii="Sylfaen" w:hAnsi="Sylfaen"/>
                <w:sz w:val="18"/>
                <w:szCs w:val="18"/>
                <w:lang w:val="pt-BR"/>
              </w:rPr>
              <w:t>номер предус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softHyphen/>
            </w:r>
            <w:r w:rsidRPr="007619C6">
              <w:rPr>
                <w:rFonts w:ascii="Sylfaen" w:hAnsi="Sylfaen"/>
                <w:sz w:val="18"/>
                <w:szCs w:val="18"/>
                <w:lang w:val="pt-BR"/>
              </w:rPr>
              <w:t>мотренного приглашением</w:t>
            </w:r>
          </w:p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7619C6">
              <w:rPr>
                <w:rFonts w:ascii="Sylfaen" w:hAnsi="Sylfaen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276" w:type="dxa"/>
            <w:vMerge w:val="restart"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7619C6">
              <w:rPr>
                <w:rFonts w:ascii="Sylfaen" w:hAnsi="Sylfaen"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2194" w:type="dxa"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vMerge w:val="restart"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7619C6">
              <w:rPr>
                <w:rFonts w:ascii="Sylfaen" w:hAnsi="Sylfaen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7619C6">
              <w:rPr>
                <w:rFonts w:ascii="Sylfaen" w:hAnsi="Sylfaen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4280" w:type="dxa"/>
            <w:gridSpan w:val="2"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7619C6">
              <w:rPr>
                <w:rFonts w:ascii="Sylfaen" w:hAnsi="Sylfaen"/>
                <w:sz w:val="18"/>
                <w:szCs w:val="18"/>
                <w:lang w:val="pt-BR"/>
              </w:rPr>
              <w:t>предоставления</w:t>
            </w:r>
          </w:p>
        </w:tc>
      </w:tr>
      <w:tr w:rsidR="00931F2A" w:rsidRPr="007619C6" w:rsidTr="00931F2A">
        <w:trPr>
          <w:trHeight w:val="1108"/>
        </w:trPr>
        <w:tc>
          <w:tcPr>
            <w:tcW w:w="1350" w:type="dxa"/>
            <w:vMerge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276" w:type="dxa"/>
            <w:vMerge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2194" w:type="dxa"/>
          </w:tcPr>
          <w:p w:rsidR="00931F2A" w:rsidRPr="007619C6" w:rsidRDefault="00931F2A" w:rsidP="00DF1619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7619C6">
              <w:rPr>
                <w:rFonts w:ascii="Sylfaen" w:hAnsi="Sylfaen"/>
                <w:sz w:val="18"/>
                <w:szCs w:val="18"/>
                <w:lang w:val="pt-BR"/>
              </w:rPr>
              <w:t>техни</w:t>
            </w:r>
            <w:proofErr w:type="spellStart"/>
            <w:r w:rsidRPr="007619C6">
              <w:rPr>
                <w:rFonts w:ascii="Sylfaen" w:hAnsi="Sylfaen"/>
                <w:sz w:val="18"/>
                <w:szCs w:val="18"/>
              </w:rPr>
              <w:t>че</w:t>
            </w:r>
            <w:proofErr w:type="spellEnd"/>
            <w:r w:rsidRPr="007619C6">
              <w:rPr>
                <w:rFonts w:ascii="Sylfaen" w:hAnsi="Sylfaen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708" w:type="dxa"/>
            <w:vMerge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Merge/>
          </w:tcPr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276" w:type="dxa"/>
          </w:tcPr>
          <w:p w:rsidR="00931F2A" w:rsidRPr="00C64549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7619C6">
              <w:rPr>
                <w:rFonts w:ascii="Sylfaen" w:hAnsi="Sylfaen"/>
                <w:sz w:val="18"/>
                <w:szCs w:val="18"/>
                <w:lang w:val="pt-BR"/>
              </w:rPr>
              <w:t>Адрес</w:t>
            </w:r>
          </w:p>
          <w:p w:rsidR="00931F2A" w:rsidRPr="00C64549" w:rsidRDefault="00931F2A" w:rsidP="00DF1619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3004" w:type="dxa"/>
          </w:tcPr>
          <w:p w:rsidR="00931F2A" w:rsidRPr="007619C6" w:rsidRDefault="00931F2A" w:rsidP="00931F2A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                 </w:t>
            </w:r>
            <w:r w:rsidRPr="007619C6">
              <w:rPr>
                <w:rFonts w:ascii="Sylfaen" w:hAnsi="Sylfaen"/>
                <w:sz w:val="18"/>
                <w:szCs w:val="18"/>
                <w:lang w:val="pt-BR"/>
              </w:rPr>
              <w:t>срок</w:t>
            </w:r>
          </w:p>
        </w:tc>
      </w:tr>
      <w:tr w:rsidR="00931F2A" w:rsidRPr="00931F2A" w:rsidTr="00931F2A">
        <w:trPr>
          <w:trHeight w:val="70"/>
        </w:trPr>
        <w:tc>
          <w:tcPr>
            <w:tcW w:w="1350" w:type="dxa"/>
          </w:tcPr>
          <w:p w:rsidR="00931F2A" w:rsidRPr="007619C6" w:rsidRDefault="00931F2A" w:rsidP="00931F2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Бензин регуляр</w:t>
            </w:r>
          </w:p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94" w:type="dxa"/>
            <w:vAlign w:val="center"/>
          </w:tcPr>
          <w:p w:rsidR="00931F2A" w:rsidRPr="00870526" w:rsidRDefault="00931F2A" w:rsidP="00DF161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/>
                <w:bCs/>
                <w:sz w:val="16"/>
                <w:szCs w:val="16"/>
                <w:lang w:val="hy-AM"/>
              </w:rPr>
              <w:t>Октановое число, определяемое исследовательским методом: не менее 91.</w:t>
            </w:r>
          </w:p>
          <w:p w:rsidR="00931F2A" w:rsidRPr="00870526" w:rsidRDefault="00931F2A" w:rsidP="00DF161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/>
                <w:bCs/>
                <w:sz w:val="16"/>
                <w:szCs w:val="16"/>
                <w:lang w:val="hy-AM"/>
              </w:rPr>
              <w:t>Моторным методом: не менее 81.</w:t>
            </w:r>
          </w:p>
          <w:p w:rsidR="00931F2A" w:rsidRPr="00870526" w:rsidRDefault="00931F2A" w:rsidP="00DF161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/>
                <w:bCs/>
                <w:sz w:val="16"/>
                <w:szCs w:val="16"/>
                <w:lang w:val="hy-AM"/>
              </w:rPr>
              <w:t>Содержание свинца: не более 5 мг/дм³.</w:t>
            </w:r>
          </w:p>
          <w:p w:rsidR="00931F2A" w:rsidRPr="00870526" w:rsidRDefault="00931F2A" w:rsidP="00DF161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/>
                <w:bCs/>
                <w:sz w:val="16"/>
                <w:szCs w:val="16"/>
                <w:lang w:val="hy-AM"/>
              </w:rPr>
              <w:t>Плотность: при температуре 15 °C: 720-775 кг/м³.</w:t>
            </w:r>
          </w:p>
          <w:p w:rsidR="00931F2A" w:rsidRPr="00870526" w:rsidRDefault="00931F2A" w:rsidP="00DF161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/>
                <w:bCs/>
                <w:sz w:val="16"/>
                <w:szCs w:val="16"/>
                <w:lang w:val="hy-AM"/>
              </w:rPr>
              <w:t>Содержание серы: не более 10 мг/кг.</w:t>
            </w:r>
          </w:p>
          <w:p w:rsidR="00931F2A" w:rsidRPr="00870526" w:rsidRDefault="00931F2A" w:rsidP="00DF161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/>
                <w:bCs/>
                <w:sz w:val="16"/>
                <w:szCs w:val="16"/>
                <w:lang w:val="hy-AM"/>
              </w:rPr>
              <w:t>Объемная доля углеводородов: не более ароматических – 21%, олефинов – 21%, объемная доля бензола: не более 1%.</w:t>
            </w:r>
          </w:p>
          <w:p w:rsidR="00931F2A" w:rsidRPr="00870526" w:rsidRDefault="00931F2A" w:rsidP="00DF161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/>
                <w:bCs/>
                <w:sz w:val="16"/>
                <w:szCs w:val="16"/>
                <w:lang w:val="hy-AM"/>
              </w:rPr>
              <w:t>Массовая доля кислорода: не более 2,7%.</w:t>
            </w:r>
          </w:p>
          <w:p w:rsidR="00931F2A" w:rsidRPr="00870526" w:rsidRDefault="00931F2A" w:rsidP="00DF161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/>
                <w:bCs/>
                <w:sz w:val="16"/>
                <w:szCs w:val="16"/>
                <w:lang w:val="hy-AM"/>
              </w:rPr>
              <w:t>Объемная доля окислителей: не более: метанол – 3%, этанол – 5%, изопропиловый спирт – 10%, изобутиловый спирт – 10%, трет-бутиловый спирт – 7%, эфиры (C5 и выше) – 15%, другие окислители – 10%.</w:t>
            </w:r>
          </w:p>
          <w:p w:rsidR="00931F2A" w:rsidRPr="007619C6" w:rsidRDefault="00931F2A" w:rsidP="00DF161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70526">
              <w:rPr>
                <w:rFonts w:ascii="Sylfaen" w:hAnsi="Sylfaen"/>
                <w:bCs/>
                <w:sz w:val="16"/>
                <w:szCs w:val="16"/>
                <w:lang w:val="hy-AM"/>
              </w:rPr>
              <w:t xml:space="preserve">Поставка по купону (действительно только при покупке в литрах). Безопасность, маркировка и упаковка соответствуют «Техническим регламентам по топливу для двигателей внутреннего сгорания», </w:t>
            </w:r>
            <w:r w:rsidRPr="00870526">
              <w:rPr>
                <w:rFonts w:ascii="Sylfaen" w:hAnsi="Sylfaen"/>
                <w:bCs/>
                <w:sz w:val="16"/>
                <w:szCs w:val="16"/>
                <w:lang w:val="hy-AM"/>
              </w:rPr>
              <w:lastRenderedPageBreak/>
              <w:t>утвержденным Постановлением Правительства Республики Армения № 1592-Н от 11 ноября 2004 года.</w:t>
            </w:r>
          </w:p>
        </w:tc>
        <w:tc>
          <w:tcPr>
            <w:tcW w:w="708" w:type="dxa"/>
          </w:tcPr>
          <w:p w:rsidR="00931F2A" w:rsidRPr="007619C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литр</w:t>
            </w:r>
          </w:p>
        </w:tc>
        <w:tc>
          <w:tcPr>
            <w:tcW w:w="992" w:type="dxa"/>
          </w:tcPr>
          <w:p w:rsidR="00931F2A" w:rsidRPr="007619C6" w:rsidRDefault="00931F2A" w:rsidP="00DF161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  <w:r w:rsidRPr="00870526">
              <w:rPr>
                <w:rFonts w:ascii="Sylfaen" w:hAnsi="Sylfaen" w:cs="Arial"/>
                <w:sz w:val="16"/>
                <w:szCs w:val="16"/>
                <w:lang w:val="ru-RU"/>
              </w:rPr>
              <w:t>85</w:t>
            </w: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</w:p>
        </w:tc>
        <w:tc>
          <w:tcPr>
            <w:tcW w:w="1276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t>Алек Манукян 1/3</w:t>
            </w:r>
          </w:p>
          <w:p w:rsidR="00931F2A" w:rsidRPr="007619C6" w:rsidRDefault="00931F2A" w:rsidP="00DF161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3004" w:type="dxa"/>
            <w:vAlign w:val="center"/>
          </w:tcPr>
          <w:p w:rsidR="00931F2A" w:rsidRPr="00B70F40" w:rsidRDefault="00931F2A" w:rsidP="00DF1619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t>Со дня вступления соглашения в силу в течение 3 месяцев</w:t>
            </w:r>
          </w:p>
        </w:tc>
      </w:tr>
      <w:tr w:rsidR="00931F2A" w:rsidRPr="00931F2A" w:rsidTr="00931F2A">
        <w:trPr>
          <w:trHeight w:val="70"/>
        </w:trPr>
        <w:tc>
          <w:tcPr>
            <w:tcW w:w="1350" w:type="dxa"/>
          </w:tcPr>
          <w:p w:rsidR="00931F2A" w:rsidRPr="007619C6" w:rsidRDefault="00931F2A" w:rsidP="00931F2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дизельное топливо</w:t>
            </w:r>
          </w:p>
        </w:tc>
        <w:tc>
          <w:tcPr>
            <w:tcW w:w="2194" w:type="dxa"/>
            <w:vAlign w:val="center"/>
          </w:tcPr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Плотность при 150°C 820-845 кг/м³.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Массовая доля полициклических ароматических углеводородов - не более 11%. Содержание серы - не более 10 мг/кг.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Температура воспламенения - не ниже 55°C.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Углеродный остаток / коксование / в 10% осадка - не более 0,3%. Вязкость при 400°C - от 2,0 до 4,5 мм²/с.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Температура помутнения - не выше 5°C.</w:t>
            </w:r>
          </w:p>
          <w:p w:rsidR="00931F2A" w:rsidRPr="00870526" w:rsidRDefault="00931F2A" w:rsidP="00DF1619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Поставка по купону (действительно только при покупке в литрах). Безопасность, маркировка и упаковка соответствуют «Техническому регламенту по топливу для двигателей внутреннего сгорания», утвержденному Постановлением Правительства Республики Армения № 1592-Н от 11 ноября 2004 г.</w:t>
            </w:r>
          </w:p>
        </w:tc>
        <w:tc>
          <w:tcPr>
            <w:tcW w:w="708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t>литр</w:t>
            </w:r>
          </w:p>
        </w:tc>
        <w:tc>
          <w:tcPr>
            <w:tcW w:w="992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 w:cs="Arial"/>
                <w:sz w:val="16"/>
                <w:szCs w:val="16"/>
              </w:rPr>
              <w:t>1050</w:t>
            </w:r>
          </w:p>
        </w:tc>
        <w:tc>
          <w:tcPr>
            <w:tcW w:w="1276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t>Алек Манукян 1/3</w:t>
            </w:r>
          </w:p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3004" w:type="dxa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t>Со дня вступления соглашения в силу в течение 3 месяцев</w:t>
            </w:r>
          </w:p>
        </w:tc>
      </w:tr>
      <w:tr w:rsidR="00931F2A" w:rsidRPr="00931F2A" w:rsidTr="00931F2A">
        <w:trPr>
          <w:trHeight w:val="70"/>
        </w:trPr>
        <w:tc>
          <w:tcPr>
            <w:tcW w:w="1350" w:type="dxa"/>
          </w:tcPr>
          <w:p w:rsidR="00931F2A" w:rsidRPr="007619C6" w:rsidRDefault="00931F2A" w:rsidP="00931F2A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/>
                <w:sz w:val="16"/>
                <w:szCs w:val="16"/>
                <w:lang w:val="ru-RU"/>
              </w:rPr>
              <w:t>Бензин премиум</w:t>
            </w:r>
          </w:p>
        </w:tc>
        <w:tc>
          <w:tcPr>
            <w:tcW w:w="2194" w:type="dxa"/>
            <w:vAlign w:val="center"/>
          </w:tcPr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Прозрачная, легковоспламеняющаяся жидкость с характерным запахом, класс АИ-95 премиум-класса.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Октановое число, определяемое исследовательским методом: не менее 95.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Моторным методом: не менее 85.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Содержание свинца: не более 5 мг/дм³.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Плотность: при температуре 15 °C: 720-775 кг/м³.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Содержание серы: не более 10 мг/кг.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Объемная доля углеводородов: ароматические углеводороды - 35%, олефины - 18%, объемная доля бензола - не более 1%.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 xml:space="preserve">Массовая доля кислорода — не более 2,7%, объемная доля окислителей — не более: метанол — 3%, этанол — 5%, </w:t>
            </w: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lastRenderedPageBreak/>
              <w:t>изопропиловый спирт — 10%, изобутиловый спирт — 10%, трет-бутиловый спирт — 7%, эфиры (C5 и выше) — 15%, другие окислители — 10%.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Поставка по купону (действительно только при покупке в литрах).</w:t>
            </w:r>
          </w:p>
          <w:p w:rsidR="00931F2A" w:rsidRPr="00870526" w:rsidRDefault="00931F2A" w:rsidP="00DF1619">
            <w:pPr>
              <w:rPr>
                <w:rFonts w:ascii="Sylfaen" w:eastAsia="Calibri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eastAsia="Calibri" w:hAnsi="Sylfaen" w:cs="Arial"/>
                <w:sz w:val="16"/>
                <w:szCs w:val="16"/>
                <w:lang w:val="hy-AM"/>
              </w:rPr>
              <w:t>Безопасность, маркировка и упаковка соответствуют «Техническим регламентам по топливу для двигателей внутреннего сгорания», утвержденным Постановлением Правительства Республики Армения № 1592-Н от 11 ноября 2004 г.</w:t>
            </w:r>
          </w:p>
        </w:tc>
        <w:tc>
          <w:tcPr>
            <w:tcW w:w="708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литр</w:t>
            </w:r>
          </w:p>
        </w:tc>
        <w:tc>
          <w:tcPr>
            <w:tcW w:w="992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ru-RU"/>
              </w:rPr>
              <w:t>2128</w:t>
            </w:r>
          </w:p>
        </w:tc>
        <w:tc>
          <w:tcPr>
            <w:tcW w:w="1276" w:type="dxa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t>Алек Манукян 1/3</w:t>
            </w:r>
          </w:p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3004" w:type="dxa"/>
            <w:vAlign w:val="center"/>
          </w:tcPr>
          <w:p w:rsidR="00931F2A" w:rsidRPr="00870526" w:rsidRDefault="00931F2A" w:rsidP="00DF1619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870526">
              <w:rPr>
                <w:rFonts w:ascii="Sylfaen" w:hAnsi="Sylfaen" w:cs="Arial"/>
                <w:sz w:val="16"/>
                <w:szCs w:val="16"/>
                <w:lang w:val="hy-AM"/>
              </w:rPr>
              <w:t>Со дня вступления соглашения в силу в течение 3 месяцев</w:t>
            </w:r>
          </w:p>
        </w:tc>
      </w:tr>
    </w:tbl>
    <w:p w:rsidR="00931F2A" w:rsidRDefault="00931F2A" w:rsidP="00931F2A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:rsidR="00931F2A" w:rsidRDefault="00931F2A" w:rsidP="00931F2A">
      <w:pPr>
        <w:spacing w:line="276" w:lineRule="auto"/>
        <w:ind w:right="-384"/>
        <w:rPr>
          <w:rFonts w:ascii="Sylfaen" w:hAnsi="Sylfaen" w:cs="Arial"/>
          <w:b/>
          <w:sz w:val="18"/>
          <w:szCs w:val="18"/>
          <w:lang w:val="ru-RU"/>
        </w:rPr>
      </w:pPr>
    </w:p>
    <w:p w:rsidR="00931F2A" w:rsidRPr="00870526" w:rsidRDefault="00931F2A" w:rsidP="00931F2A">
      <w:pPr>
        <w:spacing w:line="276" w:lineRule="auto"/>
        <w:ind w:right="-384"/>
        <w:rPr>
          <w:rFonts w:ascii="Sylfaen" w:hAnsi="Sylfaen"/>
          <w:b/>
          <w:sz w:val="18"/>
          <w:szCs w:val="18"/>
          <w:lang w:val="ru-RU"/>
        </w:rPr>
      </w:pPr>
    </w:p>
    <w:p w:rsidR="00931F2A" w:rsidRPr="00870526" w:rsidRDefault="00931F2A" w:rsidP="00931F2A">
      <w:pPr>
        <w:spacing w:line="276" w:lineRule="auto"/>
        <w:ind w:right="-384"/>
        <w:jc w:val="center"/>
        <w:rPr>
          <w:rFonts w:ascii="Sylfaen" w:hAnsi="Sylfaen"/>
          <w:b/>
          <w:sz w:val="18"/>
          <w:szCs w:val="18"/>
          <w:lang w:val="pt-BR"/>
        </w:rPr>
      </w:pPr>
    </w:p>
    <w:p w:rsidR="00931F2A" w:rsidRPr="00BB0D4A" w:rsidRDefault="00931F2A" w:rsidP="00931F2A">
      <w:pPr>
        <w:spacing w:line="276" w:lineRule="auto"/>
        <w:ind w:right="-384"/>
        <w:jc w:val="both"/>
        <w:rPr>
          <w:rFonts w:ascii="Sylfaen" w:hAnsi="Sylfaen" w:cs="Arial"/>
          <w:sz w:val="18"/>
          <w:szCs w:val="18"/>
          <w:lang w:val="hy-AM"/>
        </w:rPr>
      </w:pPr>
    </w:p>
    <w:p w:rsidR="00931F2A" w:rsidRPr="00BB0D4A" w:rsidRDefault="00931F2A" w:rsidP="00931F2A">
      <w:pPr>
        <w:spacing w:line="276" w:lineRule="auto"/>
        <w:ind w:right="-384"/>
        <w:jc w:val="both"/>
        <w:rPr>
          <w:rFonts w:ascii="Sylfaen" w:hAnsi="Sylfaen" w:cs="Arial"/>
          <w:sz w:val="18"/>
          <w:szCs w:val="18"/>
          <w:lang w:val="hy-AM"/>
        </w:rPr>
      </w:pPr>
    </w:p>
    <w:p w:rsidR="00931F2A" w:rsidRPr="00BB0D4A" w:rsidRDefault="00931F2A" w:rsidP="00931F2A">
      <w:pPr>
        <w:spacing w:line="276" w:lineRule="auto"/>
        <w:ind w:right="-384"/>
        <w:jc w:val="both"/>
        <w:rPr>
          <w:rFonts w:ascii="Sylfaen" w:hAnsi="Sylfaen" w:cs="Arial"/>
          <w:sz w:val="18"/>
          <w:szCs w:val="18"/>
          <w:lang w:val="hy-AM"/>
        </w:rPr>
      </w:pPr>
    </w:p>
    <w:p w:rsidR="00931F2A" w:rsidRDefault="00931F2A" w:rsidP="00931F2A">
      <w:pPr>
        <w:spacing w:line="276" w:lineRule="auto"/>
        <w:ind w:right="-384"/>
        <w:jc w:val="both"/>
        <w:rPr>
          <w:rFonts w:ascii="Sylfaen" w:hAnsi="Sylfaen" w:cs="Arial"/>
          <w:sz w:val="18"/>
          <w:szCs w:val="18"/>
          <w:lang w:val="hy-AM"/>
        </w:rPr>
      </w:pPr>
    </w:p>
    <w:p w:rsidR="00152645" w:rsidRPr="00931F2A" w:rsidRDefault="00B901C8">
      <w:pPr>
        <w:rPr>
          <w:lang w:val="hy-AM"/>
        </w:rPr>
      </w:pPr>
    </w:p>
    <w:sectPr w:rsidR="00152645" w:rsidRPr="00931F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1C8" w:rsidRDefault="00B901C8" w:rsidP="00931F2A">
      <w:r>
        <w:separator/>
      </w:r>
    </w:p>
  </w:endnote>
  <w:endnote w:type="continuationSeparator" w:id="0">
    <w:p w:rsidR="00B901C8" w:rsidRDefault="00B901C8" w:rsidP="0093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1C8" w:rsidRDefault="00B901C8" w:rsidP="00931F2A">
      <w:r>
        <w:separator/>
      </w:r>
    </w:p>
  </w:footnote>
  <w:footnote w:type="continuationSeparator" w:id="0">
    <w:p w:rsidR="00B901C8" w:rsidRDefault="00B901C8" w:rsidP="00931F2A">
      <w:r>
        <w:continuationSeparator/>
      </w:r>
    </w:p>
  </w:footnote>
  <w:footnote w:id="1">
    <w:p w:rsidR="00931F2A" w:rsidRPr="009450DF" w:rsidRDefault="00931F2A" w:rsidP="00931F2A">
      <w:pPr>
        <w:pStyle w:val="FootnoteText"/>
        <w:rPr>
          <w:rFonts w:asciiTheme="minorHAnsi" w:hAnsiTheme="minorHAnsi"/>
          <w:lang w:val="hy-AM"/>
        </w:rPr>
      </w:pPr>
    </w:p>
  </w:footnote>
  <w:footnote w:id="2">
    <w:p w:rsidR="00931F2A" w:rsidRPr="009450DF" w:rsidRDefault="00931F2A" w:rsidP="00931F2A">
      <w:pPr>
        <w:pStyle w:val="FootnoteText"/>
        <w:rPr>
          <w:rFonts w:asciiTheme="minorHAnsi" w:hAnsiTheme="minorHAnsi"/>
          <w:lang w:val="hy-AM"/>
        </w:rPr>
      </w:pPr>
    </w:p>
  </w:footnote>
  <w:footnote w:id="3">
    <w:p w:rsidR="00931F2A" w:rsidRPr="009450DF" w:rsidRDefault="00931F2A" w:rsidP="00931F2A">
      <w:pPr>
        <w:pStyle w:val="FootnoteText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E41C2"/>
    <w:multiLevelType w:val="hybridMultilevel"/>
    <w:tmpl w:val="C3B69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56D68"/>
    <w:multiLevelType w:val="hybridMultilevel"/>
    <w:tmpl w:val="65D40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E3F"/>
    <w:rsid w:val="000D00C8"/>
    <w:rsid w:val="00125E3F"/>
    <w:rsid w:val="001814D5"/>
    <w:rsid w:val="002A14B0"/>
    <w:rsid w:val="00537F85"/>
    <w:rsid w:val="007D45C7"/>
    <w:rsid w:val="00931F2A"/>
    <w:rsid w:val="00B9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01CF0"/>
  <w15:chartTrackingRefBased/>
  <w15:docId w15:val="{D3F2BF60-7DAF-4B1F-86E5-C1661E02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F2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931F2A"/>
    <w:pPr>
      <w:ind w:left="720"/>
      <w:contextualSpacing/>
    </w:pPr>
  </w:style>
  <w:style w:type="character" w:customStyle="1" w:styleId="ListParagraphChar">
    <w:name w:val="List Paragraph Char"/>
    <w:aliases w:val="Bullets Char"/>
    <w:link w:val="ListParagraph"/>
    <w:uiPriority w:val="34"/>
    <w:locked/>
    <w:rsid w:val="00931F2A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931F2A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31F2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31F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879</Words>
  <Characters>5012</Characters>
  <Application>Microsoft Office Word</Application>
  <DocSecurity>0</DocSecurity>
  <Lines>41</Lines>
  <Paragraphs>11</Paragraphs>
  <ScaleCrop>false</ScaleCrop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8</cp:revision>
  <dcterms:created xsi:type="dcterms:W3CDTF">2026-03-11T06:25:00Z</dcterms:created>
  <dcterms:modified xsi:type="dcterms:W3CDTF">2026-03-11T06:37:00Z</dcterms:modified>
</cp:coreProperties>
</file>