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ԷԷՀՕ-ԷԱՃԱՊՁԲ-26/2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«Оператор  электроэнергетической  системы¦</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г.Ереван 0009,Абовян 27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ԷԷՀՕ-ԷԱՃԱՊՁԲ-26/2 для нужд ЗАО “Оператор электроэнергетической системы”.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Լաուրա Հայրապետյան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l.hayrapetyan@promotion.am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389689  (ներքին հեռախոսահամար` 11)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«Оператор  электроэнергетической  системы¦</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ԷԷՀՕ-ԷԱՃԱՊՁԲ-26/2</w:t>
      </w:r>
      <w:r>
        <w:rPr>
          <w:rFonts w:ascii="Calibri" w:hAnsi="Calibri" w:cstheme="minorHAnsi"/>
          <w:i/>
        </w:rPr>
        <w:br/>
      </w:r>
      <w:r>
        <w:rPr>
          <w:rFonts w:ascii="Calibri" w:hAnsi="Calibri" w:cstheme="minorHAnsi"/>
          <w:szCs w:val="20"/>
          <w:lang w:val="af-ZA"/>
        </w:rPr>
        <w:t>2026.03.10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«Оператор  электроэнергетической  системы¦</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«Оператор  электроэнергетической  системы¦</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ԷԷՀՕ-ԷԱՃԱՊՁԲ-26/2 для нужд ЗАО “Оператор электроэнергетической системы”.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ԷԷՀՕ-ԷԱՃԱՊՁԲ-26/2 для нужд ЗАО “Оператор электроэнергетической системы”.</w:t>
      </w:r>
      <w:r>
        <w:rPr>
          <w:rFonts w:ascii="Calibri" w:hAnsi="Calibri" w:cstheme="minorHAnsi"/>
          <w:b/>
          <w:lang w:val="ru-RU"/>
        </w:rPr>
        <w:t xml:space="preserve">ДЛЯ НУЖД  </w:t>
      </w:r>
      <w:r>
        <w:rPr>
          <w:rFonts w:ascii="Calibri" w:hAnsi="Calibri" w:cstheme="minorHAnsi"/>
          <w:b/>
          <w:sz w:val="24"/>
          <w:szCs w:val="24"/>
          <w:lang w:val="af-ZA"/>
        </w:rPr>
        <w:t>ЗАО «Оператор  электроэнергетической  системы¦</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ԷԷՀՕ-ԷԱՃԱՊՁԲ-26/2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l.hayrapetyan@promotion.am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ԷԷՀՕ-ԷԱՃԱՊՁԲ-26/2 для нужд ЗАО “Оператор электроэнергетической системы”.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/чек/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/чек/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/чек/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377.41</w:t>
      </w:r>
      <w:r>
        <w:rPr>
          <w:rFonts w:ascii="Calibri" w:hAnsi="Calibri" w:cstheme="minorHAnsi"/>
          <w:szCs w:val="22"/>
        </w:rPr>
        <w:t xml:space="preserve"> драмом, российский рубль </w:t>
      </w:r>
      <w:r>
        <w:rPr>
          <w:rFonts w:ascii="Calibri" w:hAnsi="Calibri" w:cstheme="minorHAnsi"/>
          <w:lang w:val="af-ZA"/>
        </w:rPr>
        <w:t>4.7901</w:t>
      </w:r>
      <w:r>
        <w:rPr>
          <w:rFonts w:ascii="Calibri" w:hAnsi="Calibri" w:cstheme="minorHAnsi"/>
          <w:szCs w:val="22"/>
        </w:rPr>
        <w:t xml:space="preserve"> драмом, евро </w:t>
      </w:r>
      <w:r>
        <w:rPr>
          <w:rFonts w:ascii="Calibri" w:hAnsi="Calibri" w:cstheme="minorHAnsi"/>
          <w:lang w:val="af-ZA"/>
        </w:rPr>
        <w:t>439.27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2026.03.24.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«Оператор  электроэнергетической  системы¦</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"ԷԷՀՕ-ԷԱՃԱՊՁԲ-26/2"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«Оператор  электроэнергетической  системы¦*(далее — Заказчик) процедуре закупок под кодом ԷԷՀՕ-ԷԱՃԱՊՁԲ-26/2*.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«Оператор  электроэнергетической  системы¦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- 01547732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- 2474600497000000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"ԷԷՀՕ-ԷԱՃԱՊՁԲ-26/2"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«Оператор  электроэнергетической  системы¦*(далее — Заказчик) процедуре закупок под кодом ԷԷՀՕ-ԷԱՃԱՊՁԲ-26/2*.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«Оператор  электроэнергетической  системы¦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- 01547732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- 2474600497000000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ԷԷՀՕ-ԷԱՃԱՊՁԲ-26/2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/чек/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Октановое число, определяемое исследовательским методом: не менее 91.
Моторным методом: не менее 81.
Содержание свинца: не более 5 мг/дм³.
Плотность: при температуре 15 °C: 720-775 кг/м³.
Содержание серы: не более 10 мг/кг.
Объемная доля углеводородов: не более ароматических – 21%, олефинов – 21%, объемная доля бензола: не более 1%.
Массовая доля кислорода: не более 2,7%.
Объемная доля окислителей: не более: метанол – 3%, этанол – 5%, изопропиловый спирт – 10%, изобутиловый спирт – 10%, трет-бутиловый спирт – 7%, эфиры (C5 и выше) – 15%, другие окислители – 10%.
Поставка по купонам (купоны на 10 л и 20 л). Купоны действительны до 31.12.2027.
Наличие автозаправочных станций во всех городах Республики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/чек/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Октановое число, определяемое исследовательским методом: не менее 95.
Моторным методом: не менее 85.
Содержание свинца: не более 5 мг/дм³.
Плотность: при температуре 15 °C: 720-775 кг/м³.
Содержание серы: не более 10 мг/кг.
Объемная доля углеводородов не более: ароматические – 35%, олефины – 18%, объемная доля бензола не более 1%.
Массовая доля кислорода – не более 2,7%, объемная доля окислителей не более: метанол – 3%, этанол – 5%, изопропиловый спирт – 10%, изобутиловый спирт – 10%, трет-бутиловый спирт – 7%, эфиры (C5 и выше) – 15%, другие окислители – 10%.
Поставка по купонам (купоны 10 л и 20 л). Купоны действительны как минимум до 31.12.2027.
Наличие автозаправочных станций во всех городах Республики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/чек/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Цетановое число не менее 51.
Цетановое число не менее 46.
Плотность при 150°C 820-845 кг/м³.
Массовая доля полициклических ароматических углеводородов не более 11%. Содержание серы не более 10 мг/кг.
Температура вспышки не ниже 55°C.
Углеродный остаток / коксование / в 10% осадка не более 0,3%. Вязкость при 400°C от 2,0 до 4,5 мм²/с.
Температура помутнения не выше 5°C.
Поставка по купонам (купоны на 10 л и 20 л). Купоны действительны до 31.12.2027.
Наличие заправочных станций дизельного топлива во всех городах Армении.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Абовяна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(за исключением случаев, когда выбранный участник согласен выполнить договор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Абовяна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(за исключением случаев, когда выбранный участник согласен выполнить договор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Абовяна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(за исключением случаев, когда выбранный участник согласен выполнить договор в более короткий срок).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/чек/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/чек/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/чек/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