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ՀԱԱՀ-ԷԱՃԱՊՁԲ-26/26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ՀԱԱՀ-ԷԱՃԱՊՁԲ-26/26</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ՀԱԱՀ-ԷԱՃԱՊՁԲ-26/26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ՀԱԱՀ-ԷԱՃԱՊՁԲ-26/26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ՀԱԱՀ-ԷԱՃԱՊՁԲ-26/26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9000 BTU, предназначен для автоматического регулирвоания температуры в помещении площадью до 30 м2, максимальная потребляемая мощность 0,9 кВт, мощность в режиме охлаждения: не менее 2,7 кВт, мощность в режиме нагрева: не менее 3,3 кВт. Наличие щита.  Наличие гарантии сроком не менее 2 года. Выдача гарантийного талона. Установка поставщиком в соответствии с требованиями клиента, рабочие дни и время. Доставка до места установки в рабочие дни и часы. Также разборка при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предназначен для сухой и влажной уборки, объем пылесборника: не менее 21 л, длина шнура: не менее 5 м, мощность: не менее 1600 Вт, напряжение: 220-240 В, частота: 50-60 Гц. Фильтр: HEPA, 
вес: не  более 5 кг.
Цвет и общий вид по желанию заказчика.
Гарантийный срок: не менее 1 года. 
Доставка и разгрузка в требуемом месте силами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