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2026թվականի II  եռամսյակի վառելիքի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2026թվականի II  եռամսյակի վառելիքի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2026թվականի II  եռամսյակի վառելիքի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2026թվականի II  եռամսյակի վառելիքի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ՀՈՒՆԻՍԻ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91, Խտությունը 150 C-ում` ոչ ավել 720-775կգ/մ3, Բենզոլի ծավալային մասը 1%-ից ոչ ավելի, ՀՀ կառավարության որոշում 16.06.2005թ. N 894-ն Տեխնիկական կանոնակարգ, վախենում է կրակից, հրավտանգ, Կապարի պարունակությունը՝ ոչ ավելի 0.005 գ/լ, մաքուր և պարզ,  Մատակարարումը՝  կտրոնային : Կտրոնները պետք է լինեն նոր , չօգտագործված:  Մատակարարի բենզինի կտրոնները պետք է  Հանրապետության Մեղրի, Կապան, Գորիս, Սիսիան և Երևան  քաղաքներում ունենան  սպասարկող բենզալցակայաններ: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