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ՀՀԿԳՄՍՆԷԱՃԱՊՁԲ-26/58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ՏԵԽՆԻԿԱՅԻ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Լիանա Խառատյան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456)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liana.kharatyan@escs.am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ՀՀԿԳՄՍՆԷԱՃԱՊՁԲ-26/58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ՏԵԽՆԻԿԱՅԻ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ՏԵԽՆԻԿԱՅԻ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ՀՀԿԳՄՍՆԷԱՃԱՊՁԲ-26/58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liana.kharatyan@escs.am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ՏԵԽՆԻԿԱՅԻ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377.44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4.7633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2026.03.24. 12:30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ՀՀԿԳՄՍՆԷԱՃԱՊՁԲ-26/58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ՀՀԿԳՄՍՆԷԱՃԱՊՁԲ-26/58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«ՀՀԿԳՄՍՆԷԱՃԱՊՁԲ-26/58»*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ՀՀԿԳՄՍՆԷԱՃԱՊՁԲ-26/58*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«ՀՀԿԳՄՍՆԷԱՃԱՊՁԲ-26/58»*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ՀՀԿԳՄՍՆԷԱՃԱՊՁԲ-26/58*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 Մուտքային լարումը փոփոխական 145~295 Վոլտ, միաֆազ, ավտոմատ լարման կարգավորում (AVR), հաճախականությունը 50-60Hz ± 5%, Ելքային լարումը փոփոխական 220V ± 10%, Հզորութունը առնվազն 800 ՎԱ (480 Վատտ), անցման ժամանակը ≤ 8 միլիվայրկյան, 2 հատ Schuko կամ 2 ունիվերսալ ելքային վարդակ, Վերալիցքավորման 90% հզորությունը՝ առավելագույնը 8 ժամվա ընթացքում, աշխատանքային թույլատրելի ջերմաստիճանը 0~40C, Հոսանքի լար, միցման լարը ներառված, ՀՀ ստանդարտներին համապատասխան: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ՀՀ-ում հավատարմագրված սերվիս կենտրոնում /դետալների փոխարինում/ կամ ապրանքը փոխարինել նորով: ՀՀ-ում հավատարմագրված սերվիս կենտրոն տեղափոխումն ու վերադարձը իրականացվում է Վաճառողի կողմից։ Մատակարարման օրը համաձայնեցնել պատվիրատուի հետ (հեռ.՝ 010599699 (564)):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Պետք է ներկայացնի նաև ՀՀ-ում հավատարմագրված առնվազն մեկ սերվիս կենտրոնի տվյալները: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լազերային սարք՝ MFP տիպի լազեր: Սարքը ունի պատճենահանող սարք, սկաներ, տպիչ, առավելագույն չափը A4 ներառյալ, սև և սպիտակ, լազերային տպագրության տեխնոլոգիա, առավելագույն թույլտվություն b/w տպագրության համար 600x600 dpi, տպման արագությունը` առնվազն 38 էջ մեկ րոպեում (A4): Էջերի քանակը ամսական` նախատեսված առնվազն 80000 (A4), առաջին սև-սպիտակ տպագրության ժամանակը՝ առավելագույնը 6,3 վրկ: Ունի ավտոմատ դուպլեքս տպագրության հնարավորություն: Սկաների օպտիկական կետայնության խտությունը` առնվազ 600x600 dpi, սկանավորման արագությունը` առնվազն 29 էջ/պատկեր մեկ րոպեում (A4): Ավտոմատ դուպլեքս թղթի մատակարարումը` առնվազն 50 թերթ: Պատճենահանման առավելագույն թույլտվությունը՝ 600x600 dpi ներառյալ: Պատճենման արագությունը` առնվազն 38 էջ մեկ րոպեում (A4), պատկերի մեծացման չափսը 25-400% ներառյալ: Նախատեսված թղթի քաշը 60-175 գ/մ2 ներառյալ: Հիշողության չափը` առնվազն 512 ՄԲ, պրոցեսորի հաճախականությունը` առնվազն 1200 ՄՀց: Ինտերֆեյսներ USB 2.0, Ethernet (RJ-45), Wi-Fi, աջակցություն` PCL 5, PCL 6, PDF: Windows, iOS, Android OS-ի համար ծրագրերի հետ աշխատելու հնարավորություն: Տեղեկատվական էկրան` առնվազն LCD: Կոմպլեկտավորումը և փաթեթավորումը գործարանային: Առանց քարթրիջի լիցքավորման կոդի կամ կոդի բացումը վաճառողի կողմից: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ՀՀ-ում հավատարմագրված սերվիս կենտրոնում /դետալների փոխարինում/ կամ ապրանքը փոխարինել նորով: ՀՀ-ում հավատարմագրված սերվիս կենտրոն տեղափոխումն ու վերադարձը իրականացվում է Վաճառողի կողմից։ Մատակարարման օրը համաձայնեցնել պատվիրատուի հետ (հեռ.՝ 010599699 (564)):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Պետք է ներկայացնի նաև ՀՀ-ում հավատարմագրված առնվազն մեկ սերվիս կենտրոնի տվյալները: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DLP, 3D-ի հնարավորություն` այո, Ֆորմատ՝ 16:9, 16:10, 4:3 հնարավորություններ, Կետայնություն՝ առնվազն WXGA (1280 x 800), Առավելագույն կետայնություն՝ առնվազն 1920x1080 պիքս․ ներառյալ, Գույների քանակ՝ մինչև 1.06 մլրդ ներառյալ, Լուսավորություն՝ առնվազն 4000 Lm, Կոնտրաստ՝ առնվազն 20000:1, Աղմուկի մակարդակ՝ առավելագույնը 32 dB, Պատկերի կարգավորումներ՝ Խոշորացում առնվազն 1.1x, Սեղանաձև պրոյեկցիայի ուղղահայաց կարգավորում ±40° ներառյալ, Նախատեսված առավելագույն հեռավորությունը էկրանից՝ 8 մ ներառյալ, Նվազագույն հեռավորությունը էկրանից՝ 1 մ ներառյալ, Նախատեսված էկրանի առավելագույն անկյունագիծ՝ առնվազն 700 սմ, Լամպի պիտանելիություն՝ առնվազն 6000 ժ ստանդարտ ռեժիմոմ, Ինտերֆեյս՝ HDMI մուտք, RS 232 մուտք, 3.5 մմ աուդիո ելք/մուտք, USB, VGA, էլեկտրասնուցում էներգիայի սպառում՝ առավելագույնը 320 Վտ: Առաստաղին ամրացնելու հնարավորություն՝ այո։ Ներառված պարագաներ - Պրոյեկտորի կախիչ առաստաղային՝ մեկ հատ տրամադրվում է սարքի հետ, հեռակառավարման վահանակ իր մարտկոցներով, Integrated speaker՝ առնվազն 5 վտ, HDMI cable առնվազն 5մ, միացման լարը՝ ՀՀ ստանդարտներին համապատասխան, հոսանքի աղբյուր 220V-240V/ 50-60Hz (Power cord with schuko plug)։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ՀՀ-ում հավատարմագրված սերվիս կենտրոնում /դետալների փոխարինում/ կամ ապրանքը փոխարինել նորով: ՀՀ-ում հավատարմագրված սերվիս կենտրոն տեղափոխումն ու վերադարձը իրականացվում է Վաճառողի կողմից։ Մատակարարման օրը համաձայնեցնել պատվիրատուի հետ (հեռ.՝ 010599699 (564)):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Պետք է ներկայացնի նաև ՀՀ-ում հավատարմագրված առնվազն մեկ սերվիս կենտրոնի տվյալները: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