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ՀՀԿԳՄՍՆԷԱՃԱՊՁԲ-26/58</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ТЕХНИКИ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В рамках конкурса участнику необходимо предоставить торговую марку, модель и наименование производителя предлагаемого им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В рамках конкурса участнику необходимо предоставить торговую марку, модель и наименование производителя предлагаемого им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В рамках конкурса участнику необходимо предоставить торговую марку, модель и наименование производителя предлагаемого им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