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407" w:rsidRPr="00F25CAF" w:rsidRDefault="00AB5407" w:rsidP="00AB5407">
      <w:pPr>
        <w:jc w:val="center"/>
        <w:rPr>
          <w:rFonts w:ascii="Sylfaen" w:hAnsi="Sylfaen" w:cs="Arial"/>
          <w:b/>
          <w:szCs w:val="24"/>
          <w:lang w:val="hy-AM"/>
        </w:rPr>
      </w:pPr>
      <w:r w:rsidRPr="00F25CAF">
        <w:rPr>
          <w:rFonts w:ascii="Sylfaen" w:hAnsi="Sylfaen" w:cs="Arial"/>
          <w:b/>
          <w:szCs w:val="24"/>
          <w:lang w:val="hy-AM"/>
        </w:rPr>
        <w:t>ՏԵԽՆԻԿԱԿԱՆ ԲՆՈՒԹԱԳԻՐ</w:t>
      </w:r>
    </w:p>
    <w:tbl>
      <w:tblPr>
        <w:tblW w:w="1053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294"/>
        <w:gridCol w:w="3402"/>
        <w:gridCol w:w="945"/>
        <w:gridCol w:w="990"/>
        <w:gridCol w:w="1260"/>
        <w:gridCol w:w="1080"/>
      </w:tblGrid>
      <w:tr w:rsidR="00AB5407" w:rsidRPr="00F25CAF" w:rsidTr="00A2533E">
        <w:trPr>
          <w:trHeight w:val="268"/>
        </w:trPr>
        <w:tc>
          <w:tcPr>
            <w:tcW w:w="10530" w:type="dxa"/>
            <w:gridSpan w:val="7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Cs w:val="24"/>
              </w:rPr>
            </w:pPr>
            <w:r w:rsidRPr="00F25CAF">
              <w:rPr>
                <w:rFonts w:ascii="Sylfaen" w:hAnsi="Sylfaen" w:cs="Arial"/>
                <w:sz w:val="20"/>
                <w:szCs w:val="24"/>
              </w:rPr>
              <w:t>Ապրանքներ</w:t>
            </w:r>
          </w:p>
        </w:tc>
      </w:tr>
      <w:tr w:rsidR="00AB5407" w:rsidRPr="00F25CAF" w:rsidTr="004763AE">
        <w:trPr>
          <w:trHeight w:val="504"/>
        </w:trPr>
        <w:tc>
          <w:tcPr>
            <w:tcW w:w="1559" w:type="dxa"/>
            <w:vMerge w:val="restart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24"/>
              </w:rPr>
            </w:pPr>
            <w:r w:rsidRPr="00F25CAF">
              <w:rPr>
                <w:rFonts w:ascii="Sylfaen" w:hAnsi="Sylfaen" w:cs="Arial"/>
                <w:sz w:val="18"/>
                <w:szCs w:val="24"/>
                <w:lang w:val="hy-AM"/>
              </w:rPr>
              <w:t>հրավերով</w:t>
            </w:r>
            <w:r w:rsidRPr="00F25CAF">
              <w:rPr>
                <w:rFonts w:ascii="Sylfaen" w:hAnsi="Sylfaen"/>
                <w:sz w:val="18"/>
                <w:szCs w:val="24"/>
              </w:rPr>
              <w:t xml:space="preserve"> </w:t>
            </w:r>
            <w:r w:rsidRPr="00F25CAF">
              <w:rPr>
                <w:rFonts w:ascii="Sylfaen" w:hAnsi="Sylfaen" w:cs="Arial"/>
                <w:sz w:val="18"/>
                <w:szCs w:val="24"/>
              </w:rPr>
              <w:t>նախատեսված</w:t>
            </w:r>
            <w:r w:rsidRPr="00F25CAF">
              <w:rPr>
                <w:rFonts w:ascii="Sylfaen" w:hAnsi="Sylfaen"/>
                <w:sz w:val="18"/>
                <w:szCs w:val="24"/>
              </w:rPr>
              <w:t xml:space="preserve"> </w:t>
            </w:r>
            <w:r w:rsidRPr="00F25CAF">
              <w:rPr>
                <w:rFonts w:ascii="Sylfaen" w:hAnsi="Sylfaen" w:cs="Arial"/>
                <w:sz w:val="18"/>
                <w:szCs w:val="24"/>
              </w:rPr>
              <w:t>չափաբաժնի</w:t>
            </w:r>
            <w:r w:rsidRPr="00F25CAF">
              <w:rPr>
                <w:rFonts w:ascii="Sylfaen" w:hAnsi="Sylfaen"/>
                <w:sz w:val="18"/>
                <w:szCs w:val="24"/>
              </w:rPr>
              <w:t xml:space="preserve"> </w:t>
            </w:r>
            <w:r w:rsidRPr="00F25CAF">
              <w:rPr>
                <w:rFonts w:ascii="Sylfaen" w:hAnsi="Sylfaen" w:cs="Arial"/>
                <w:sz w:val="18"/>
                <w:szCs w:val="24"/>
              </w:rPr>
              <w:t>համարը</w:t>
            </w:r>
          </w:p>
        </w:tc>
        <w:tc>
          <w:tcPr>
            <w:tcW w:w="1294" w:type="dxa"/>
            <w:vMerge w:val="restart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  <w:lang w:val="ru-RU"/>
              </w:rPr>
            </w:pPr>
            <w:r w:rsidRPr="00F25CAF">
              <w:rPr>
                <w:rFonts w:ascii="Sylfaen" w:hAnsi="Sylfaen" w:cs="Arial"/>
                <w:sz w:val="18"/>
                <w:szCs w:val="24"/>
                <w:lang w:val="ru-RU"/>
              </w:rPr>
              <w:t>անվանում</w:t>
            </w:r>
          </w:p>
        </w:tc>
        <w:tc>
          <w:tcPr>
            <w:tcW w:w="3402" w:type="dxa"/>
            <w:vMerge w:val="restart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</w:rPr>
            </w:pPr>
            <w:r w:rsidRPr="00F25CAF">
              <w:rPr>
                <w:rFonts w:ascii="Sylfaen" w:hAnsi="Sylfaen" w:cs="Arial"/>
                <w:sz w:val="18"/>
                <w:szCs w:val="24"/>
              </w:rPr>
              <w:t>տեխնիկական</w:t>
            </w:r>
            <w:r w:rsidRPr="00F25CAF">
              <w:rPr>
                <w:rFonts w:ascii="Sylfaen" w:hAnsi="Sylfaen"/>
                <w:sz w:val="18"/>
                <w:szCs w:val="24"/>
              </w:rPr>
              <w:t xml:space="preserve"> </w:t>
            </w:r>
            <w:r w:rsidRPr="00F25CAF">
              <w:rPr>
                <w:rFonts w:ascii="Sylfaen" w:hAnsi="Sylfaen" w:cs="Arial"/>
                <w:sz w:val="18"/>
                <w:szCs w:val="24"/>
              </w:rPr>
              <w:t>բնութագիրը</w:t>
            </w:r>
          </w:p>
        </w:tc>
        <w:tc>
          <w:tcPr>
            <w:tcW w:w="945" w:type="dxa"/>
            <w:vMerge w:val="restart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</w:rPr>
            </w:pPr>
            <w:r w:rsidRPr="00F25CAF">
              <w:rPr>
                <w:rFonts w:ascii="Sylfaen" w:hAnsi="Sylfaen" w:cs="Arial"/>
                <w:sz w:val="18"/>
                <w:szCs w:val="24"/>
              </w:rPr>
              <w:t>չափման</w:t>
            </w:r>
            <w:r w:rsidRPr="00F25CAF">
              <w:rPr>
                <w:rFonts w:ascii="Sylfaen" w:hAnsi="Sylfaen"/>
                <w:sz w:val="18"/>
                <w:szCs w:val="24"/>
              </w:rPr>
              <w:t xml:space="preserve"> </w:t>
            </w:r>
            <w:r w:rsidRPr="00F25CAF">
              <w:rPr>
                <w:rFonts w:ascii="Sylfaen" w:hAnsi="Sylfaen" w:cs="Arial"/>
                <w:sz w:val="18"/>
                <w:szCs w:val="24"/>
              </w:rPr>
              <w:t>միավորը</w:t>
            </w:r>
          </w:p>
        </w:tc>
        <w:tc>
          <w:tcPr>
            <w:tcW w:w="990" w:type="dxa"/>
            <w:vMerge w:val="restart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</w:rPr>
            </w:pPr>
            <w:r w:rsidRPr="00F25CAF">
              <w:rPr>
                <w:rFonts w:ascii="Sylfaen" w:hAnsi="Sylfaen" w:cs="Arial"/>
                <w:sz w:val="18"/>
                <w:szCs w:val="24"/>
              </w:rPr>
              <w:t>ընդհանուր</w:t>
            </w:r>
            <w:r w:rsidRPr="00F25CAF">
              <w:rPr>
                <w:rFonts w:ascii="Sylfaen" w:hAnsi="Sylfaen"/>
                <w:sz w:val="18"/>
                <w:szCs w:val="24"/>
              </w:rPr>
              <w:t xml:space="preserve"> </w:t>
            </w:r>
            <w:r w:rsidRPr="00F25CAF">
              <w:rPr>
                <w:rFonts w:ascii="Sylfaen" w:hAnsi="Sylfaen" w:cs="Arial"/>
                <w:sz w:val="18"/>
                <w:szCs w:val="24"/>
              </w:rPr>
              <w:t>քանակը</w:t>
            </w:r>
          </w:p>
        </w:tc>
        <w:tc>
          <w:tcPr>
            <w:tcW w:w="2340" w:type="dxa"/>
            <w:gridSpan w:val="2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  <w:lang w:val="ru-RU"/>
              </w:rPr>
            </w:pPr>
            <w:r w:rsidRPr="00F25CAF">
              <w:rPr>
                <w:rFonts w:ascii="Sylfaen" w:hAnsi="Sylfaen" w:cs="Arial"/>
                <w:sz w:val="18"/>
                <w:szCs w:val="24"/>
                <w:lang w:val="ru-RU"/>
              </w:rPr>
              <w:t>մատակարարման</w:t>
            </w:r>
          </w:p>
        </w:tc>
      </w:tr>
      <w:tr w:rsidR="00AB5407" w:rsidRPr="00F25CAF" w:rsidTr="004763AE">
        <w:trPr>
          <w:trHeight w:val="427"/>
        </w:trPr>
        <w:tc>
          <w:tcPr>
            <w:tcW w:w="1559" w:type="dxa"/>
            <w:vMerge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1294" w:type="dxa"/>
            <w:vMerge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945" w:type="dxa"/>
            <w:vMerge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B5407" w:rsidRPr="00F25CAF" w:rsidRDefault="00AB5407" w:rsidP="00E02F72">
            <w:pPr>
              <w:rPr>
                <w:rFonts w:ascii="Sylfaen" w:hAnsi="Sylfaen"/>
                <w:sz w:val="18"/>
                <w:szCs w:val="24"/>
              </w:rPr>
            </w:pPr>
            <w:r w:rsidRPr="00F25CAF">
              <w:rPr>
                <w:rFonts w:ascii="Sylfaen" w:hAnsi="Sylfaen"/>
                <w:lang w:val="hy-AM"/>
              </w:rPr>
              <w:t xml:space="preserve">   </w:t>
            </w:r>
            <w:r w:rsidRPr="00F25CAF">
              <w:rPr>
                <w:rFonts w:ascii="Sylfaen" w:hAnsi="Sylfaen" w:cs="Arial"/>
                <w:sz w:val="18"/>
                <w:szCs w:val="24"/>
              </w:rPr>
              <w:t>հասցեն</w:t>
            </w:r>
          </w:p>
        </w:tc>
        <w:tc>
          <w:tcPr>
            <w:tcW w:w="108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</w:rPr>
            </w:pPr>
            <w:r w:rsidRPr="00F25CAF">
              <w:rPr>
                <w:rFonts w:ascii="Sylfaen" w:hAnsi="Sylfaen" w:cs="Arial"/>
                <w:sz w:val="18"/>
                <w:szCs w:val="24"/>
              </w:rPr>
              <w:t>Ժամկետը</w:t>
            </w:r>
            <w:r w:rsidRPr="00F25CAF">
              <w:rPr>
                <w:rFonts w:ascii="Sylfaen" w:hAnsi="Sylfaen"/>
                <w:sz w:val="18"/>
                <w:szCs w:val="24"/>
              </w:rPr>
              <w:t>**</w:t>
            </w:r>
          </w:p>
        </w:tc>
      </w:tr>
      <w:tr w:rsidR="00AB5407" w:rsidRPr="00F25CAF" w:rsidTr="004763AE">
        <w:trPr>
          <w:trHeight w:val="1223"/>
        </w:trPr>
        <w:tc>
          <w:tcPr>
            <w:tcW w:w="1559" w:type="dxa"/>
            <w:vAlign w:val="center"/>
          </w:tcPr>
          <w:p w:rsidR="00AB5407" w:rsidRPr="00F25CAF" w:rsidRDefault="00AB5407" w:rsidP="00AB540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color w:val="262626" w:themeColor="text1" w:themeTint="D9"/>
                <w:sz w:val="16"/>
                <w:szCs w:val="24"/>
                <w:lang w:val="ru-RU"/>
              </w:rPr>
            </w:pPr>
          </w:p>
        </w:tc>
        <w:tc>
          <w:tcPr>
            <w:tcW w:w="1294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Tahoma"/>
                <w:sz w:val="18"/>
                <w:szCs w:val="18"/>
              </w:rPr>
              <w:t>Երաժշտական գործիքներ</w:t>
            </w: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 xml:space="preserve"> - </w:t>
            </w:r>
            <w:r w:rsidRPr="00F25CAF">
              <w:rPr>
                <w:rFonts w:ascii="Sylfaen" w:hAnsi="Sylfaen" w:cs="Tahoma"/>
                <w:sz w:val="18"/>
                <w:szCs w:val="18"/>
                <w:lang w:val="ru-RU"/>
              </w:rPr>
              <w:t>1</w:t>
            </w:r>
          </w:p>
        </w:tc>
        <w:tc>
          <w:tcPr>
            <w:tcW w:w="3402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</w:pP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>Թմբուկներ</w:t>
            </w:r>
          </w:p>
          <w:p w:rsidR="00AB5407" w:rsidRPr="00F25CAF" w:rsidRDefault="00AB5407" w:rsidP="00E02F72">
            <w:pPr>
              <w:pStyle w:val="Heading1"/>
              <w:shd w:val="clear" w:color="auto" w:fill="FFFFFF"/>
              <w:jc w:val="center"/>
              <w:rPr>
                <w:rFonts w:ascii="Sylfaen" w:eastAsia="Times New Roman" w:hAnsi="Sylfaen" w:cs="Helvetica"/>
                <w:bCs/>
                <w:color w:val="3A3A3A"/>
                <w:kern w:val="36"/>
                <w:sz w:val="18"/>
                <w:szCs w:val="18"/>
                <w:lang w:eastAsia="en-US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Տեսակ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 xml:space="preserve">՝ Conga Drums (2 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ru-RU"/>
              </w:rPr>
              <w:t>թմբուկ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>)</w:t>
            </w:r>
            <w:r w:rsidRPr="00F25CAF">
              <w:rPr>
                <w:rFonts w:ascii="Sylfaen" w:eastAsia="Times New Roman" w:hAnsi="Sylfaen" w:cs="Helvetica"/>
                <w:b/>
                <w:bCs/>
                <w:color w:val="3A3A3A"/>
                <w:kern w:val="36"/>
                <w:sz w:val="18"/>
                <w:szCs w:val="18"/>
                <w:lang w:eastAsia="en-US"/>
              </w:rPr>
              <w:t xml:space="preserve"> (</w:t>
            </w:r>
            <w:r w:rsidRPr="00F25CAF">
              <w:rPr>
                <w:rFonts w:ascii="Sylfaen" w:eastAsia="Times New Roman" w:hAnsi="Sylfaen" w:cs="Helvetica"/>
                <w:bCs/>
                <w:color w:val="3A3A3A"/>
                <w:kern w:val="36"/>
                <w:sz w:val="18"/>
                <w:szCs w:val="18"/>
                <w:lang w:eastAsia="en-US"/>
              </w:rPr>
              <w:t>Percussion 11 &amp; 12 Headliner Series Conga Set)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ru-RU"/>
              </w:rPr>
              <w:t>Իրանի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 xml:space="preserve"> 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ru-RU"/>
              </w:rPr>
              <w:t>նյութ՝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 xml:space="preserve"> 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ru-RU"/>
              </w:rPr>
              <w:t>բնական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 xml:space="preserve"> 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ru-RU"/>
              </w:rPr>
              <w:t>փայտ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 xml:space="preserve"> Rubber Tree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ru-RU"/>
              </w:rPr>
              <w:t>Երեսի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 xml:space="preserve"> 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ru-RU"/>
              </w:rPr>
              <w:t>նյութ՝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 xml:space="preserve"> 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ru-RU"/>
              </w:rPr>
              <w:t>գոմեշի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 xml:space="preserve"> 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ru-RU"/>
              </w:rPr>
              <w:t>կաշի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Թմբուկների նվազագույն չափսեր՝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 xml:space="preserve"> </w:t>
            </w:r>
            <w:r w:rsidRPr="00F25CAF">
              <w:rPr>
                <w:rFonts w:ascii="Sylfaen" w:hAnsi="Sylfaen" w:cs="Helvetica"/>
                <w:color w:val="333232"/>
                <w:sz w:val="18"/>
                <w:szCs w:val="18"/>
                <w:shd w:val="clear" w:color="auto" w:fill="FFFFFF"/>
              </w:rPr>
              <w:t>15.55 x 16.14 x 29.92 inches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Ներառյալ բարձրությունը կարգավորող հենակ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Վիճակ՝ նոր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Երաշխիք՝ 1 տարի (նվազագույնը)</w:t>
            </w:r>
          </w:p>
        </w:tc>
        <w:tc>
          <w:tcPr>
            <w:tcW w:w="945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 xml:space="preserve">Ալեք Մանուկյան 1, կենտրոնական մասնաշենք, 6-րդ հարկ, </w:t>
            </w:r>
            <w:bookmarkStart w:id="0" w:name="_GoBack"/>
            <w:bookmarkEnd w:id="0"/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603 դահլիճ</w:t>
            </w:r>
          </w:p>
        </w:tc>
        <w:tc>
          <w:tcPr>
            <w:tcW w:w="108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Պայմանագրի կնքման օրվանից հաշված 20-30 օրացուցային օր</w:t>
            </w:r>
          </w:p>
        </w:tc>
      </w:tr>
      <w:tr w:rsidR="00AB5407" w:rsidRPr="00F25CAF" w:rsidTr="004763AE">
        <w:trPr>
          <w:trHeight w:val="3128"/>
        </w:trPr>
        <w:tc>
          <w:tcPr>
            <w:tcW w:w="1559" w:type="dxa"/>
            <w:vAlign w:val="center"/>
          </w:tcPr>
          <w:p w:rsidR="00AB5407" w:rsidRPr="00F25CAF" w:rsidRDefault="00AB5407" w:rsidP="00AB540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color w:val="262626" w:themeColor="text1" w:themeTint="D9"/>
                <w:sz w:val="20"/>
                <w:szCs w:val="24"/>
                <w:lang w:val="hy-AM"/>
              </w:rPr>
            </w:pPr>
          </w:p>
        </w:tc>
        <w:tc>
          <w:tcPr>
            <w:tcW w:w="1294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Միքշերային վահանակ</w:t>
            </w:r>
          </w:p>
        </w:tc>
        <w:tc>
          <w:tcPr>
            <w:tcW w:w="3402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Միքշերային վահանակ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Տեսակ՝ անալոգային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Ուղիների քանակ՝ նվազագույնը 16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10 Mic preamp inputs, 4 mono line inputs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4 Stereo line inputs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PRO DSP FX onboard with 16 presets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Վիճակ՝ նոր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Երաշխիք՝ 1 տարի (նվազագույնը)</w:t>
            </w:r>
          </w:p>
        </w:tc>
        <w:tc>
          <w:tcPr>
            <w:tcW w:w="945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Ալեք Մանուկյան 1, կենտրոնական մասնաշենք, 6-րդ հարկ, 603 դահլիճ</w:t>
            </w:r>
          </w:p>
        </w:tc>
        <w:tc>
          <w:tcPr>
            <w:tcW w:w="108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Պայմանագրի կնքման օրվանից հաշված 20-30 օրացուցային օր</w:t>
            </w:r>
          </w:p>
        </w:tc>
      </w:tr>
      <w:tr w:rsidR="00AB5407" w:rsidRPr="00F25CAF" w:rsidTr="004763AE">
        <w:trPr>
          <w:trHeight w:val="597"/>
        </w:trPr>
        <w:tc>
          <w:tcPr>
            <w:tcW w:w="1559" w:type="dxa"/>
            <w:vAlign w:val="center"/>
          </w:tcPr>
          <w:p w:rsidR="00AB5407" w:rsidRPr="00F25CAF" w:rsidRDefault="00AB5407" w:rsidP="00AB540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/>
                <w:color w:val="262626" w:themeColor="text1" w:themeTint="D9"/>
                <w:sz w:val="20"/>
                <w:szCs w:val="24"/>
                <w:lang w:val="hy-AM"/>
              </w:rPr>
            </w:pPr>
          </w:p>
        </w:tc>
        <w:tc>
          <w:tcPr>
            <w:tcW w:w="1294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</w:rPr>
            </w:pPr>
            <w:r w:rsidRPr="00F25CAF">
              <w:rPr>
                <w:rFonts w:ascii="Sylfaen" w:hAnsi="Sylfaen" w:cs="Tahoma"/>
                <w:sz w:val="18"/>
                <w:szCs w:val="18"/>
              </w:rPr>
              <w:t>Կիթառի լարեր</w:t>
            </w:r>
          </w:p>
        </w:tc>
        <w:tc>
          <w:tcPr>
            <w:tcW w:w="3402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</w:rPr>
              <w:t>Կիթառի լարեր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</w:rPr>
            </w:pP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Տեսակ՝ 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>էլեկտրական կիթառի լարեր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ի փաթեթ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 xml:space="preserve"> nanoweb series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Լարերի չափանիշներ՝ 6 լար՝ 010-046, light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Նյութը՝ պողպատ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Գույնը՝ արծաթագույն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Վիճակ՝ նոր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</w:p>
        </w:tc>
        <w:tc>
          <w:tcPr>
            <w:tcW w:w="945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</w:rPr>
            </w:pPr>
            <w:r w:rsidRPr="00F25CAF">
              <w:rPr>
                <w:rFonts w:ascii="Sylfaen" w:hAnsi="Sylfaen" w:cs="Tahoma"/>
                <w:sz w:val="18"/>
                <w:szCs w:val="18"/>
              </w:rPr>
              <w:t>տուփ</w:t>
            </w:r>
          </w:p>
        </w:tc>
        <w:tc>
          <w:tcPr>
            <w:tcW w:w="99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 w:cs="Tahoma"/>
                <w:sz w:val="18"/>
                <w:szCs w:val="18"/>
              </w:rPr>
            </w:pPr>
            <w:r w:rsidRPr="00F25CAF">
              <w:rPr>
                <w:rFonts w:ascii="Sylfaen" w:hAnsi="Sylfaen" w:cs="Tahoma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Ալեք Մանուկյան 1, կենտրոնական մասնաշենք, 6-րդ հարկ, 603 դահլիճ</w:t>
            </w:r>
          </w:p>
        </w:tc>
        <w:tc>
          <w:tcPr>
            <w:tcW w:w="108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Պայմանագրի կնքման օրվանից հաշված 20-30 օրացուցային օր</w:t>
            </w:r>
          </w:p>
        </w:tc>
      </w:tr>
      <w:tr w:rsidR="00AB5407" w:rsidRPr="00F25CAF" w:rsidTr="004763AE">
        <w:trPr>
          <w:trHeight w:val="597"/>
        </w:trPr>
        <w:tc>
          <w:tcPr>
            <w:tcW w:w="1559" w:type="dxa"/>
            <w:vAlign w:val="center"/>
          </w:tcPr>
          <w:p w:rsidR="00AB5407" w:rsidRPr="00F25CAF" w:rsidRDefault="00AB5407" w:rsidP="00AB540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="Cambria Math"/>
                <w:color w:val="262626" w:themeColor="text1" w:themeTint="D9"/>
                <w:sz w:val="20"/>
                <w:szCs w:val="24"/>
                <w:lang w:val="hy-AM"/>
              </w:rPr>
            </w:pPr>
          </w:p>
        </w:tc>
        <w:tc>
          <w:tcPr>
            <w:tcW w:w="1294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</w:rPr>
            </w:pPr>
            <w:r w:rsidRPr="00F25CAF">
              <w:rPr>
                <w:rFonts w:ascii="Sylfaen" w:hAnsi="Sylfaen" w:cs="Tahoma"/>
                <w:sz w:val="18"/>
                <w:szCs w:val="18"/>
              </w:rPr>
              <w:t>Թմբուկի փայտիկներ</w:t>
            </w:r>
          </w:p>
        </w:tc>
        <w:tc>
          <w:tcPr>
            <w:tcW w:w="3402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>Թմբուկի փայտիկներ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 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>(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զույգ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>)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</w:pP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Ստանդարտ՝ 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>5A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>Նյութ՝ փայտ Hickory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>Վիճակ՝ նոր</w:t>
            </w:r>
          </w:p>
        </w:tc>
        <w:tc>
          <w:tcPr>
            <w:tcW w:w="945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5</w:t>
            </w:r>
          </w:p>
        </w:tc>
        <w:tc>
          <w:tcPr>
            <w:tcW w:w="1260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Ալեք Մանուկյան 1, կենտրոնական մասնաշենք, 6-րդ հարկ, 603 դահլիճ</w:t>
            </w:r>
          </w:p>
        </w:tc>
        <w:tc>
          <w:tcPr>
            <w:tcW w:w="108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Պայմանագրի կնքման օրվանից հաշված 20-30 օրացուցային օր</w:t>
            </w:r>
          </w:p>
        </w:tc>
      </w:tr>
      <w:tr w:rsidR="00AB5407" w:rsidRPr="00F25CAF" w:rsidTr="004763AE">
        <w:trPr>
          <w:trHeight w:val="597"/>
        </w:trPr>
        <w:tc>
          <w:tcPr>
            <w:tcW w:w="1559" w:type="dxa"/>
            <w:vAlign w:val="center"/>
          </w:tcPr>
          <w:p w:rsidR="00AB5407" w:rsidRPr="00F25CAF" w:rsidRDefault="00AB5407" w:rsidP="00AB540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="Cambria Math"/>
                <w:color w:val="262626" w:themeColor="text1" w:themeTint="D9"/>
                <w:sz w:val="20"/>
                <w:szCs w:val="24"/>
                <w:lang w:val="hy-AM"/>
              </w:rPr>
            </w:pPr>
          </w:p>
        </w:tc>
        <w:tc>
          <w:tcPr>
            <w:tcW w:w="1294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Մալուխ</w:t>
            </w:r>
          </w:p>
        </w:tc>
        <w:tc>
          <w:tcPr>
            <w:tcW w:w="3402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Մալուխ  XLR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Cross section: 2x 0.22 mm² copper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>-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պղինձ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Տեսակը՝ 3ջիղ, ստերեո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Վիճակ՝ նոր</w:t>
            </w:r>
          </w:p>
        </w:tc>
        <w:tc>
          <w:tcPr>
            <w:tcW w:w="945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ru-RU"/>
              </w:rPr>
              <w:t>մետր</w:t>
            </w:r>
          </w:p>
        </w:tc>
        <w:tc>
          <w:tcPr>
            <w:tcW w:w="99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 w:cs="Tahoma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ru-RU"/>
              </w:rPr>
              <w:t>100</w:t>
            </w:r>
          </w:p>
        </w:tc>
        <w:tc>
          <w:tcPr>
            <w:tcW w:w="1260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Ալեք Մանուկյան 1, կենտրոնական մասնաշենք, 6-րդ հարկ, 603 դահլիճ</w:t>
            </w:r>
          </w:p>
        </w:tc>
        <w:tc>
          <w:tcPr>
            <w:tcW w:w="108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Պայմանագրի կնքման օրվանից հաշված 20-30 օրացուցային օր</w:t>
            </w:r>
          </w:p>
        </w:tc>
      </w:tr>
      <w:tr w:rsidR="00AB5407" w:rsidRPr="00F25CAF" w:rsidTr="004763AE">
        <w:trPr>
          <w:trHeight w:val="597"/>
        </w:trPr>
        <w:tc>
          <w:tcPr>
            <w:tcW w:w="1559" w:type="dxa"/>
            <w:vAlign w:val="center"/>
          </w:tcPr>
          <w:p w:rsidR="00AB5407" w:rsidRPr="00F25CAF" w:rsidRDefault="00AB5407" w:rsidP="00AB540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="Cambria Math"/>
                <w:color w:val="262626" w:themeColor="text1" w:themeTint="D9"/>
                <w:sz w:val="20"/>
                <w:szCs w:val="24"/>
                <w:lang w:val="hy-AM"/>
              </w:rPr>
            </w:pPr>
          </w:p>
        </w:tc>
        <w:tc>
          <w:tcPr>
            <w:tcW w:w="1294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ru-RU"/>
              </w:rPr>
              <w:t xml:space="preserve">Շտեկեր 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ru-RU"/>
              </w:rPr>
            </w:pPr>
          </w:p>
        </w:tc>
        <w:tc>
          <w:tcPr>
            <w:tcW w:w="3402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ru-RU"/>
              </w:rPr>
              <w:t xml:space="preserve">Շտեկեր 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(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>Էլեկտրական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ru-RU"/>
              </w:rPr>
              <w:t xml:space="preserve"> 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>խրոցակ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, կոնեկտոր)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ru-RU"/>
              </w:rPr>
              <w:t xml:space="preserve"> 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>XLR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ru-RU"/>
              </w:rPr>
              <w:t xml:space="preserve"> 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3 ջիղ մալուխի համար, ստերեո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ru-RU"/>
              </w:rPr>
            </w:pP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ru-RU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Տեսակ՝ իգական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ru-RU"/>
              </w:rPr>
              <w:t xml:space="preserve"> 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>REAN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ru-RU"/>
              </w:rPr>
              <w:t xml:space="preserve"> 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>series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ru-RU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ru-RU"/>
              </w:rPr>
              <w:t>Վիճակ՝ նոր</w:t>
            </w:r>
          </w:p>
        </w:tc>
        <w:tc>
          <w:tcPr>
            <w:tcW w:w="945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99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 w:cs="Tahoma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Ալեք Մանուկյան 1, կենտրոնական մասնաշենք, 6-րդ հարկ, 603 դահլիճ</w:t>
            </w:r>
          </w:p>
        </w:tc>
        <w:tc>
          <w:tcPr>
            <w:tcW w:w="108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Պայմանագրի կնքման օրվանից հաշված 20-30 օրացուցային օր</w:t>
            </w:r>
          </w:p>
        </w:tc>
      </w:tr>
      <w:tr w:rsidR="00AB5407" w:rsidRPr="00F25CAF" w:rsidTr="004763AE">
        <w:trPr>
          <w:trHeight w:val="597"/>
        </w:trPr>
        <w:tc>
          <w:tcPr>
            <w:tcW w:w="1559" w:type="dxa"/>
            <w:vAlign w:val="center"/>
          </w:tcPr>
          <w:p w:rsidR="00AB5407" w:rsidRPr="00F25CAF" w:rsidRDefault="00AB5407" w:rsidP="00AB540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Sylfaen" w:hAnsi="Sylfaen" w:cs="Cambria Math"/>
                <w:color w:val="262626" w:themeColor="text1" w:themeTint="D9"/>
                <w:sz w:val="20"/>
                <w:szCs w:val="24"/>
                <w:lang w:val="hy-AM"/>
              </w:rPr>
            </w:pPr>
          </w:p>
        </w:tc>
        <w:tc>
          <w:tcPr>
            <w:tcW w:w="1294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Tahoma"/>
                <w:sz w:val="18"/>
                <w:szCs w:val="18"/>
              </w:rPr>
              <w:t>Երաժշտական գործիքներ</w:t>
            </w:r>
            <w:r w:rsidRPr="00F25CAF">
              <w:rPr>
                <w:rFonts w:ascii="Sylfaen" w:hAnsi="Sylfaen" w:cs="Tahoma"/>
                <w:sz w:val="18"/>
                <w:szCs w:val="18"/>
                <w:lang w:val="ru-RU"/>
              </w:rPr>
              <w:t xml:space="preserve"> -2</w:t>
            </w:r>
          </w:p>
        </w:tc>
        <w:tc>
          <w:tcPr>
            <w:tcW w:w="3402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</w:pP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 xml:space="preserve">Հարվածային գործիք 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կոմպլեկտ 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>(</w:t>
            </w:r>
            <w:hyperlink r:id="rId7" w:history="1">
              <w:r w:rsidRPr="00F25CAF">
                <w:rPr>
                  <w:rStyle w:val="Hyperlink"/>
                  <w:rFonts w:ascii="Sylfaen" w:hAnsi="Sylfaen" w:cs="Tahoma"/>
                  <w:color w:val="000000" w:themeColor="text1"/>
                  <w:sz w:val="18"/>
                  <w:szCs w:val="18"/>
                  <w:shd w:val="clear" w:color="auto" w:fill="F8F8F8"/>
                </w:rPr>
                <w:t>Electronic Drum Set</w:t>
              </w:r>
            </w:hyperlink>
            <w:r w:rsidRPr="00F25CAF">
              <w:rPr>
                <w:rFonts w:ascii="Sylfaen" w:hAnsi="Sylfaen"/>
                <w:color w:val="000000" w:themeColor="text1"/>
                <w:sz w:val="18"/>
                <w:szCs w:val="18"/>
              </w:rPr>
              <w:t>)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</w:pP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Տեսակ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>՝ էլեկտրո (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թվային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>)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 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 xml:space="preserve"> 8 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կտոր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 xml:space="preserve">Նվազագույնը՝  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>(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8-piece electronic drum kit featuring mesh heads, a 10-inch dual-zone snare, three 8-inch toms, and a 10-inch cymbal setup (including three chokable cymbals). It features the Nitro Ultimate module with over 640 sounds, 52 kits (36 factory, 16 user), Bluetooth audio, and a stand-mounted hi-hat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</w:rPr>
              <w:t>)</w:t>
            </w: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. Վիճակ՝ նոր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  <w:r w:rsidRPr="00F25CAF"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  <w:t>Երաշխիք՝ 1 տարի (նվազագույնը)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color w:val="000000"/>
                <w:sz w:val="18"/>
                <w:szCs w:val="18"/>
                <w:shd w:val="clear" w:color="auto" w:fill="FAFAFA"/>
                <w:lang w:val="hy-AM"/>
              </w:rPr>
            </w:pPr>
          </w:p>
        </w:tc>
        <w:tc>
          <w:tcPr>
            <w:tcW w:w="945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Ալեք Մանուկյան 1, կենտրոնական մասնաշենք, 6-րդ հարկ, 603 դահլիճ</w:t>
            </w:r>
          </w:p>
        </w:tc>
        <w:tc>
          <w:tcPr>
            <w:tcW w:w="108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Պայմանագրի կնքման օրվանից հաշված 20-30 օրացուցային օր</w:t>
            </w:r>
          </w:p>
        </w:tc>
      </w:tr>
    </w:tbl>
    <w:p w:rsidR="00AB5407" w:rsidRPr="00F25CAF" w:rsidRDefault="00AB5407" w:rsidP="00AB5407">
      <w:pPr>
        <w:jc w:val="center"/>
        <w:rPr>
          <w:rFonts w:ascii="Sylfaen" w:hAnsi="Sylfaen"/>
          <w:lang w:val="hy-AM"/>
        </w:rPr>
      </w:pPr>
    </w:p>
    <w:p w:rsidR="00AB5407" w:rsidRPr="00F25CAF" w:rsidRDefault="00AB5407" w:rsidP="00AB5407">
      <w:pPr>
        <w:jc w:val="center"/>
        <w:rPr>
          <w:rFonts w:ascii="Sylfaen" w:hAnsi="Sylfaen"/>
          <w:lang w:val="hy-AM"/>
        </w:rPr>
      </w:pPr>
    </w:p>
    <w:p w:rsidR="00AB5407" w:rsidRPr="00F25CAF" w:rsidRDefault="00AB5407" w:rsidP="00AB5407">
      <w:pPr>
        <w:jc w:val="center"/>
        <w:rPr>
          <w:rFonts w:ascii="Sylfaen" w:hAnsi="Sylfaen"/>
          <w:lang w:val="hy-AM"/>
        </w:rPr>
      </w:pPr>
    </w:p>
    <w:p w:rsidR="00AB5407" w:rsidRPr="00F25CAF" w:rsidRDefault="00AB5407" w:rsidP="00AB5407">
      <w:pPr>
        <w:rPr>
          <w:rFonts w:ascii="Sylfaen" w:hAnsi="Sylfaen"/>
          <w:lang w:val="hy-AM"/>
        </w:rPr>
      </w:pPr>
    </w:p>
    <w:p w:rsidR="00AB5407" w:rsidRPr="00F25CAF" w:rsidRDefault="00AB5407" w:rsidP="00AB5407">
      <w:pPr>
        <w:jc w:val="center"/>
        <w:rPr>
          <w:rFonts w:ascii="Sylfaen" w:hAnsi="Sylfaen"/>
          <w:lang w:val="hy-AM"/>
        </w:rPr>
      </w:pPr>
    </w:p>
    <w:p w:rsidR="00AB5407" w:rsidRPr="00F25CAF" w:rsidRDefault="00AB5407" w:rsidP="00AB5407">
      <w:pPr>
        <w:spacing w:line="276" w:lineRule="auto"/>
        <w:ind w:right="-384"/>
        <w:jc w:val="both"/>
        <w:rPr>
          <w:rFonts w:ascii="Sylfaen" w:hAnsi="Sylfaen"/>
          <w:b/>
          <w:sz w:val="18"/>
          <w:szCs w:val="24"/>
          <w:lang w:val="pt-BR"/>
        </w:rPr>
      </w:pPr>
    </w:p>
    <w:p w:rsidR="00AB5407" w:rsidRPr="00F25CAF" w:rsidRDefault="00AB5407" w:rsidP="00AB5407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AB5407" w:rsidRPr="00F25CAF" w:rsidRDefault="00AB5407" w:rsidP="00AB5407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AB5407" w:rsidRPr="00F25CAF" w:rsidRDefault="00AB5407" w:rsidP="00AB5407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AB5407" w:rsidRPr="00F25CAF" w:rsidRDefault="00AB5407" w:rsidP="00AB5407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AB5407" w:rsidRPr="00F25CAF" w:rsidRDefault="00AB5407" w:rsidP="00AB5407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AB5407" w:rsidRPr="00F25CAF" w:rsidRDefault="00AB5407" w:rsidP="00AB5407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AB5407" w:rsidRPr="00F25CAF" w:rsidRDefault="00AB5407" w:rsidP="00AB5407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AB5407" w:rsidRPr="00F25CAF" w:rsidRDefault="00AB5407" w:rsidP="00AB5407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  <w:r w:rsidRPr="00F25CAF">
        <w:rPr>
          <w:rFonts w:ascii="Sylfaen" w:hAnsi="Sylfaen" w:cs="Arial"/>
          <w:b/>
          <w:szCs w:val="24"/>
          <w:lang w:val="pt-BR"/>
        </w:rPr>
        <w:t xml:space="preserve">ТЕХНИЧЕСКАЯ ХАРАКТЕРИСТИКА </w:t>
      </w:r>
    </w:p>
    <w:tbl>
      <w:tblPr>
        <w:tblW w:w="14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3"/>
        <w:gridCol w:w="2606"/>
        <w:gridCol w:w="2144"/>
        <w:gridCol w:w="1074"/>
        <w:gridCol w:w="964"/>
        <w:gridCol w:w="1520"/>
        <w:gridCol w:w="1262"/>
        <w:gridCol w:w="1112"/>
      </w:tblGrid>
      <w:tr w:rsidR="00AB5407" w:rsidRPr="00F25CAF" w:rsidTr="00AB5407">
        <w:trPr>
          <w:trHeight w:val="422"/>
          <w:jc w:val="center"/>
        </w:trPr>
        <w:tc>
          <w:tcPr>
            <w:tcW w:w="14755" w:type="dxa"/>
            <w:gridSpan w:val="8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Cs w:val="24"/>
                <w:lang w:bidi="ru-RU"/>
              </w:rPr>
            </w:pPr>
            <w:r w:rsidRPr="00F25CAF">
              <w:rPr>
                <w:rFonts w:ascii="Sylfaen" w:hAnsi="Sylfaen"/>
                <w:szCs w:val="24"/>
                <w:lang w:bidi="ru-RU"/>
              </w:rPr>
              <w:t>Товар</w:t>
            </w:r>
          </w:p>
        </w:tc>
      </w:tr>
      <w:tr w:rsidR="00AB5407" w:rsidRPr="00F25CAF" w:rsidTr="00AB5407">
        <w:trPr>
          <w:gridAfter w:val="1"/>
          <w:wAfter w:w="1141" w:type="dxa"/>
          <w:trHeight w:val="247"/>
          <w:jc w:val="center"/>
        </w:trPr>
        <w:tc>
          <w:tcPr>
            <w:tcW w:w="4135" w:type="dxa"/>
            <w:vMerge w:val="restart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F25CAF">
              <w:rPr>
                <w:rFonts w:ascii="Sylfaen" w:hAnsi="Sylfaen"/>
                <w:sz w:val="18"/>
                <w:szCs w:val="24"/>
                <w:lang w:val="pt-BR"/>
              </w:rPr>
              <w:lastRenderedPageBreak/>
              <w:t>номер предусмотренного приглашением</w:t>
            </w:r>
          </w:p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F25CAF">
              <w:rPr>
                <w:rFonts w:ascii="Sylfaen" w:hAnsi="Sylfaen"/>
                <w:sz w:val="18"/>
                <w:szCs w:val="24"/>
                <w:lang w:val="pt-BR"/>
              </w:rPr>
              <w:t>лота</w:t>
            </w:r>
          </w:p>
        </w:tc>
        <w:tc>
          <w:tcPr>
            <w:tcW w:w="2639" w:type="dxa"/>
            <w:vMerge w:val="restart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  <w:lang w:val="ru-RU"/>
              </w:rPr>
            </w:pPr>
            <w:r w:rsidRPr="00F25CAF">
              <w:rPr>
                <w:rFonts w:ascii="Sylfaen" w:hAnsi="Sylfaen"/>
                <w:sz w:val="18"/>
                <w:szCs w:val="24"/>
                <w:lang w:val="ru-RU"/>
              </w:rPr>
              <w:t>Название</w:t>
            </w:r>
          </w:p>
        </w:tc>
        <w:tc>
          <w:tcPr>
            <w:tcW w:w="2155" w:type="dxa"/>
            <w:vMerge w:val="restart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F25CAF">
              <w:rPr>
                <w:rFonts w:ascii="Sylfaen" w:hAnsi="Sylfaen"/>
                <w:sz w:val="18"/>
                <w:szCs w:val="24"/>
                <w:lang w:val="pt-BR"/>
              </w:rPr>
              <w:t>техни</w:t>
            </w:r>
            <w:r w:rsidRPr="00F25CAF">
              <w:rPr>
                <w:rFonts w:ascii="Sylfaen" w:hAnsi="Sylfaen"/>
                <w:sz w:val="18"/>
                <w:szCs w:val="24"/>
              </w:rPr>
              <w:t>че</w:t>
            </w:r>
            <w:r w:rsidRPr="00F25CAF">
              <w:rPr>
                <w:rFonts w:ascii="Sylfaen" w:hAnsi="Sylfaen"/>
                <w:sz w:val="18"/>
                <w:szCs w:val="24"/>
                <w:lang w:val="pt-BR"/>
              </w:rPr>
              <w:t>ская характеристика</w:t>
            </w:r>
          </w:p>
        </w:tc>
        <w:tc>
          <w:tcPr>
            <w:tcW w:w="1074" w:type="dxa"/>
            <w:vMerge w:val="restart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F25CAF">
              <w:rPr>
                <w:rFonts w:ascii="Sylfaen" w:hAnsi="Sylfaen"/>
                <w:sz w:val="18"/>
                <w:szCs w:val="24"/>
                <w:lang w:val="pt-BR"/>
              </w:rPr>
              <w:t>единица измерения</w:t>
            </w:r>
          </w:p>
        </w:tc>
        <w:tc>
          <w:tcPr>
            <w:tcW w:w="970" w:type="dxa"/>
            <w:vMerge w:val="restart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F25CAF">
              <w:rPr>
                <w:rFonts w:ascii="Sylfaen" w:hAnsi="Sylfaen"/>
                <w:sz w:val="18"/>
                <w:szCs w:val="24"/>
                <w:lang w:val="pt-BR"/>
              </w:rPr>
              <w:t>общий объем</w:t>
            </w:r>
          </w:p>
        </w:tc>
        <w:tc>
          <w:tcPr>
            <w:tcW w:w="2641" w:type="dxa"/>
            <w:gridSpan w:val="2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F25CAF">
              <w:rPr>
                <w:rFonts w:ascii="Sylfaen" w:hAnsi="Sylfaen"/>
                <w:sz w:val="18"/>
                <w:szCs w:val="24"/>
                <w:lang w:val="pt-BR"/>
              </w:rPr>
              <w:t>предоставления</w:t>
            </w:r>
          </w:p>
        </w:tc>
      </w:tr>
      <w:tr w:rsidR="00AB5407" w:rsidRPr="00F25CAF" w:rsidTr="00AB5407">
        <w:trPr>
          <w:gridAfter w:val="1"/>
          <w:wAfter w:w="1141" w:type="dxa"/>
          <w:trHeight w:val="1805"/>
          <w:jc w:val="center"/>
        </w:trPr>
        <w:tc>
          <w:tcPr>
            <w:tcW w:w="4135" w:type="dxa"/>
            <w:vMerge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2639" w:type="dxa"/>
            <w:vMerge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2155" w:type="dxa"/>
            <w:vMerge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1074" w:type="dxa"/>
            <w:vMerge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970" w:type="dxa"/>
            <w:vMerge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1528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F25CAF">
              <w:rPr>
                <w:rFonts w:ascii="Sylfaen" w:hAnsi="Sylfaen"/>
                <w:sz w:val="18"/>
                <w:szCs w:val="24"/>
                <w:lang w:val="pt-BR"/>
              </w:rPr>
              <w:t>адрес</w:t>
            </w:r>
          </w:p>
        </w:tc>
        <w:tc>
          <w:tcPr>
            <w:tcW w:w="1113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F25CAF">
              <w:rPr>
                <w:rFonts w:ascii="Sylfaen" w:hAnsi="Sylfaen"/>
                <w:sz w:val="18"/>
                <w:szCs w:val="24"/>
                <w:lang w:val="pt-BR"/>
              </w:rPr>
              <w:t>срок</w:t>
            </w:r>
            <w:r w:rsidRPr="00F25CAF">
              <w:rPr>
                <w:rFonts w:ascii="Sylfaen" w:hAnsi="Sylfaen"/>
                <w:sz w:val="18"/>
                <w:szCs w:val="24"/>
                <w:lang w:val="pt-BR"/>
              </w:rPr>
              <w:footnoteReference w:customMarkFollows="1" w:id="1"/>
              <w:t>**</w:t>
            </w:r>
          </w:p>
        </w:tc>
      </w:tr>
      <w:tr w:rsidR="00AB5407" w:rsidRPr="00F25CAF" w:rsidTr="00AB5407">
        <w:trPr>
          <w:gridAfter w:val="1"/>
          <w:wAfter w:w="1141" w:type="dxa"/>
          <w:trHeight w:val="896"/>
          <w:jc w:val="center"/>
        </w:trPr>
        <w:tc>
          <w:tcPr>
            <w:tcW w:w="4135" w:type="dxa"/>
            <w:vAlign w:val="center"/>
          </w:tcPr>
          <w:p w:rsidR="00AB5407" w:rsidRPr="00F25CAF" w:rsidRDefault="00AB5407" w:rsidP="00AB5407">
            <w:pPr>
              <w:pStyle w:val="ListParagraph"/>
              <w:numPr>
                <w:ilvl w:val="0"/>
                <w:numId w:val="2"/>
              </w:numPr>
              <w:tabs>
                <w:tab w:val="left" w:pos="4190"/>
              </w:tabs>
              <w:ind w:firstLine="2710"/>
              <w:jc w:val="center"/>
              <w:rPr>
                <w:rFonts w:ascii="Sylfaen" w:hAnsi="Sylfaen"/>
                <w:sz w:val="20"/>
                <w:szCs w:val="24"/>
                <w:lang w:val="ru-RU"/>
              </w:rPr>
            </w:pPr>
          </w:p>
        </w:tc>
        <w:tc>
          <w:tcPr>
            <w:tcW w:w="2639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Cambria"/>
                <w:sz w:val="18"/>
                <w:szCs w:val="18"/>
              </w:rPr>
              <w:t>Музыкальные</w:t>
            </w:r>
            <w:r w:rsidRPr="00F25CA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</w:rPr>
              <w:t>инструменты</w:t>
            </w:r>
            <w:r w:rsidRPr="00F25CA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F25CAF">
              <w:rPr>
                <w:rFonts w:ascii="Sylfaen" w:hAnsi="Sylfaen" w:cs="Times Armenian"/>
                <w:sz w:val="18"/>
                <w:szCs w:val="18"/>
              </w:rPr>
              <w:t>–</w:t>
            </w:r>
            <w:r w:rsidRPr="00F25CA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2155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18"/>
                <w:highlight w:val="yellow"/>
                <w:lang w:val="ru-RU"/>
              </w:rPr>
            </w:pP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Барабаны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Тип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F25CAF">
              <w:rPr>
                <w:rFonts w:ascii="Sylfaen" w:hAnsi="Sylfaen"/>
                <w:sz w:val="18"/>
                <w:szCs w:val="18"/>
              </w:rPr>
              <w:t>Conga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/>
                <w:sz w:val="18"/>
                <w:szCs w:val="18"/>
              </w:rPr>
              <w:t>Drums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(2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барабана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) (</w:t>
            </w:r>
            <w:r w:rsidRPr="00F25CAF">
              <w:rPr>
                <w:rFonts w:ascii="Sylfaen" w:hAnsi="Sylfaen"/>
                <w:sz w:val="18"/>
                <w:szCs w:val="18"/>
              </w:rPr>
              <w:t>Percussion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11 &amp; 12 </w:t>
            </w:r>
            <w:r w:rsidRPr="00F25CAF">
              <w:rPr>
                <w:rFonts w:ascii="Sylfaen" w:hAnsi="Sylfaen"/>
                <w:sz w:val="18"/>
                <w:szCs w:val="18"/>
              </w:rPr>
              <w:t>Headliner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/>
                <w:sz w:val="18"/>
                <w:szCs w:val="18"/>
              </w:rPr>
              <w:t>Series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/>
                <w:sz w:val="18"/>
                <w:szCs w:val="18"/>
              </w:rPr>
              <w:t>Conga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/>
                <w:sz w:val="18"/>
                <w:szCs w:val="18"/>
              </w:rPr>
              <w:t>Set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Материал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корпуса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натуральное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дерево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/>
                <w:sz w:val="18"/>
                <w:szCs w:val="18"/>
              </w:rPr>
              <w:t>Rubber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/>
                <w:sz w:val="18"/>
                <w:szCs w:val="18"/>
              </w:rPr>
              <w:t>Tree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Материал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мембраны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буйволиная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кожа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Минимальные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размеры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барабанов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: 15.55 </w:t>
            </w:r>
            <w:r w:rsidRPr="00F25CAF">
              <w:rPr>
                <w:rFonts w:ascii="Sylfaen" w:hAnsi="Sylfaen"/>
                <w:sz w:val="18"/>
                <w:szCs w:val="18"/>
              </w:rPr>
              <w:t>x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16.14 </w:t>
            </w:r>
            <w:r w:rsidRPr="00F25CAF">
              <w:rPr>
                <w:rFonts w:ascii="Sylfaen" w:hAnsi="Sylfaen"/>
                <w:sz w:val="18"/>
                <w:szCs w:val="18"/>
              </w:rPr>
              <w:t>x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29.92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дюйма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В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комплект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входит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стойка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с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регулировкой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высоты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Состояние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новое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Гарантия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: 1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год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(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минимум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</w:tc>
        <w:tc>
          <w:tcPr>
            <w:tcW w:w="1074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ru-RU"/>
              </w:rPr>
              <w:t>шук</w:t>
            </w:r>
          </w:p>
        </w:tc>
        <w:tc>
          <w:tcPr>
            <w:tcW w:w="97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1</w:t>
            </w:r>
          </w:p>
        </w:tc>
        <w:tc>
          <w:tcPr>
            <w:tcW w:w="1528" w:type="dxa"/>
            <w:vAlign w:val="center"/>
          </w:tcPr>
          <w:p w:rsidR="00AB5407" w:rsidRPr="00F25CAF" w:rsidRDefault="00AB5407" w:rsidP="00E02F72">
            <w:pPr>
              <w:pStyle w:val="NormalWeb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Алек Манукян 1, центральное здание, 6-й этаж, аудитория 603</w:t>
            </w:r>
          </w:p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1113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18"/>
                <w:highlight w:val="yellow"/>
                <w:lang w:val="ru-RU"/>
              </w:rPr>
            </w:pP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Считая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с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даты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подписания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договора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, 20</w:t>
            </w:r>
            <w:r w:rsidRPr="00F25CAF">
              <w:rPr>
                <w:rFonts w:ascii="Sylfaen" w:hAnsi="Sylfaen" w:cs="Times Armenian"/>
                <w:sz w:val="18"/>
                <w:szCs w:val="18"/>
                <w:lang w:val="ru-RU"/>
              </w:rPr>
              <w:t>–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30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календарных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дней</w:t>
            </w:r>
          </w:p>
        </w:tc>
      </w:tr>
      <w:tr w:rsidR="00AB5407" w:rsidRPr="00F25CAF" w:rsidTr="00AB5407">
        <w:trPr>
          <w:gridAfter w:val="1"/>
          <w:wAfter w:w="1141" w:type="dxa"/>
          <w:trHeight w:val="175"/>
          <w:jc w:val="center"/>
        </w:trPr>
        <w:tc>
          <w:tcPr>
            <w:tcW w:w="4135" w:type="dxa"/>
            <w:vAlign w:val="center"/>
          </w:tcPr>
          <w:p w:rsidR="00AB5407" w:rsidRPr="00F25CAF" w:rsidRDefault="00AB5407" w:rsidP="00AB54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Cs w:val="24"/>
                <w:lang w:val="ru-RU"/>
              </w:rPr>
            </w:pPr>
          </w:p>
        </w:tc>
        <w:tc>
          <w:tcPr>
            <w:tcW w:w="2639" w:type="dxa"/>
            <w:vAlign w:val="center"/>
          </w:tcPr>
          <w:p w:rsidR="00AB5407" w:rsidRPr="00F25CAF" w:rsidRDefault="00AB5407" w:rsidP="00E02F72">
            <w:pPr>
              <w:pStyle w:val="NormalWeb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Микшерный пульт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</w:p>
        </w:tc>
        <w:tc>
          <w:tcPr>
            <w:tcW w:w="2155" w:type="dxa"/>
            <w:vAlign w:val="center"/>
          </w:tcPr>
          <w:p w:rsidR="00AB5407" w:rsidRPr="00F25CAF" w:rsidRDefault="00AB5407" w:rsidP="00E02F72">
            <w:pPr>
              <w:pStyle w:val="NormalWeb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Микшерный пульт</w:t>
            </w:r>
          </w:p>
          <w:p w:rsidR="00AB5407" w:rsidRPr="00F25CAF" w:rsidRDefault="00AB5407" w:rsidP="00E02F72">
            <w:pPr>
              <w:pStyle w:val="NormalWeb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Тип: аналоговый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  <w:t>Количество каналов: не менее 16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  <w:t>10 микрофонных предусилителей (</w:t>
            </w:r>
            <w:r w:rsidRPr="00F25CAF">
              <w:rPr>
                <w:rFonts w:ascii="Sylfaen" w:hAnsi="Sylfaen"/>
                <w:sz w:val="18"/>
                <w:szCs w:val="18"/>
              </w:rPr>
              <w:t>Mic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/>
                <w:sz w:val="18"/>
                <w:szCs w:val="18"/>
              </w:rPr>
              <w:t>preamp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/>
                <w:sz w:val="18"/>
                <w:szCs w:val="18"/>
              </w:rPr>
              <w:t>inputs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), 4 моно линейных входа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  <w:t>4 стерео линейных входа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Встроенный </w:t>
            </w:r>
            <w:r w:rsidRPr="00F25CAF">
              <w:rPr>
                <w:rFonts w:ascii="Sylfaen" w:hAnsi="Sylfaen"/>
                <w:sz w:val="18"/>
                <w:szCs w:val="18"/>
              </w:rPr>
              <w:t>PRO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/>
                <w:sz w:val="18"/>
                <w:szCs w:val="18"/>
              </w:rPr>
              <w:t>DSP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/>
                <w:sz w:val="18"/>
                <w:szCs w:val="18"/>
              </w:rPr>
              <w:t>FX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с 16 пресетами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  <w:t>Состояние: новое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  <w:t>Гарантия: 1 год (минимум)</w:t>
            </w:r>
          </w:p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074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ru-RU"/>
              </w:rPr>
              <w:t>шук</w:t>
            </w:r>
          </w:p>
        </w:tc>
        <w:tc>
          <w:tcPr>
            <w:tcW w:w="97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1</w:t>
            </w:r>
          </w:p>
        </w:tc>
        <w:tc>
          <w:tcPr>
            <w:tcW w:w="1528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Алек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Манукян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1,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центральное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здание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, 6-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й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этаж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аудитория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603</w:t>
            </w:r>
          </w:p>
        </w:tc>
        <w:tc>
          <w:tcPr>
            <w:tcW w:w="1113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Считая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с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даты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подписания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договора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, 20</w:t>
            </w:r>
            <w:r w:rsidRPr="00F25CAF">
              <w:rPr>
                <w:rFonts w:ascii="Sylfaen" w:hAnsi="Sylfaen" w:cs="Times Armenian"/>
                <w:sz w:val="18"/>
                <w:szCs w:val="18"/>
                <w:lang w:val="ru-RU"/>
              </w:rPr>
              <w:t>–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30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календарных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дней</w:t>
            </w:r>
          </w:p>
        </w:tc>
      </w:tr>
      <w:tr w:rsidR="00AB5407" w:rsidRPr="00F25CAF" w:rsidTr="00AB5407">
        <w:trPr>
          <w:gridAfter w:val="1"/>
          <w:wAfter w:w="1141" w:type="dxa"/>
          <w:trHeight w:val="70"/>
          <w:jc w:val="center"/>
        </w:trPr>
        <w:tc>
          <w:tcPr>
            <w:tcW w:w="4135" w:type="dxa"/>
            <w:vAlign w:val="center"/>
          </w:tcPr>
          <w:p w:rsidR="00AB5407" w:rsidRPr="00F25CAF" w:rsidRDefault="00AB5407" w:rsidP="00AB5407">
            <w:pPr>
              <w:pStyle w:val="ListParagraph"/>
              <w:numPr>
                <w:ilvl w:val="0"/>
                <w:numId w:val="2"/>
              </w:numPr>
              <w:ind w:hanging="55"/>
              <w:jc w:val="center"/>
              <w:rPr>
                <w:rFonts w:ascii="Sylfaen" w:hAnsi="Sylfaen"/>
                <w:szCs w:val="24"/>
                <w:lang w:val="ru-RU"/>
              </w:rPr>
            </w:pPr>
          </w:p>
        </w:tc>
        <w:tc>
          <w:tcPr>
            <w:tcW w:w="2639" w:type="dxa"/>
            <w:vAlign w:val="center"/>
          </w:tcPr>
          <w:p w:rsidR="00AB5407" w:rsidRPr="00F25CAF" w:rsidRDefault="00AB5407" w:rsidP="00E02F72">
            <w:pPr>
              <w:pStyle w:val="NormalWeb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Струны для гитары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:rsidR="00AB5407" w:rsidRPr="00F25CAF" w:rsidRDefault="00AB5407" w:rsidP="00E02F72">
            <w:pPr>
              <w:pStyle w:val="NormalWeb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Струны для гитары</w:t>
            </w:r>
          </w:p>
          <w:p w:rsidR="00AB5407" w:rsidRPr="00F25CAF" w:rsidRDefault="00AB5407" w:rsidP="00E02F72">
            <w:pPr>
              <w:pStyle w:val="NormalWeb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Тип: комплект струн для электрогитары, серия </w:t>
            </w:r>
            <w:r w:rsidRPr="00F25CAF">
              <w:rPr>
                <w:rFonts w:ascii="Sylfaen" w:hAnsi="Sylfaen"/>
                <w:sz w:val="18"/>
                <w:szCs w:val="18"/>
              </w:rPr>
              <w:t>Nanoweb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  <w:t>Калибр: 6 струн — 010–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 xml:space="preserve">046, </w:t>
            </w:r>
            <w:r w:rsidRPr="00F25CAF">
              <w:rPr>
                <w:rFonts w:ascii="Sylfaen" w:hAnsi="Sylfaen"/>
                <w:sz w:val="18"/>
                <w:szCs w:val="18"/>
              </w:rPr>
              <w:t>light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  <w:t>Материал: сталь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  <w:t>Цвет: серебристый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  <w:t>Состояние: новое</w:t>
            </w:r>
          </w:p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074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ru-RU"/>
              </w:rPr>
              <w:lastRenderedPageBreak/>
              <w:t>коробка</w:t>
            </w:r>
          </w:p>
        </w:tc>
        <w:tc>
          <w:tcPr>
            <w:tcW w:w="97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 w:cs="Tahoma"/>
                <w:sz w:val="18"/>
                <w:szCs w:val="18"/>
              </w:rPr>
            </w:pPr>
            <w:r w:rsidRPr="00F25CAF">
              <w:rPr>
                <w:rFonts w:ascii="Sylfaen" w:hAnsi="Sylfaen" w:cs="Tahoma"/>
                <w:sz w:val="18"/>
                <w:szCs w:val="18"/>
              </w:rPr>
              <w:t>2</w:t>
            </w:r>
          </w:p>
        </w:tc>
        <w:tc>
          <w:tcPr>
            <w:tcW w:w="1528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Алек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Манукян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1,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центральное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здание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, 6-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й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этаж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аудитория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603</w:t>
            </w:r>
          </w:p>
        </w:tc>
        <w:tc>
          <w:tcPr>
            <w:tcW w:w="1113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Считая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с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даты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подписания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договора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, 20</w:t>
            </w:r>
            <w:r w:rsidRPr="00F25CAF">
              <w:rPr>
                <w:rFonts w:ascii="Sylfaen" w:hAnsi="Sylfaen" w:cs="Times Armenian"/>
                <w:sz w:val="18"/>
                <w:szCs w:val="18"/>
                <w:lang w:val="ru-RU"/>
              </w:rPr>
              <w:t>–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30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lastRenderedPageBreak/>
              <w:t>календарных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дней</w:t>
            </w:r>
          </w:p>
        </w:tc>
      </w:tr>
      <w:tr w:rsidR="00AB5407" w:rsidRPr="00F25CAF" w:rsidTr="00AB5407">
        <w:trPr>
          <w:gridAfter w:val="1"/>
          <w:wAfter w:w="1141" w:type="dxa"/>
          <w:trHeight w:val="70"/>
          <w:jc w:val="center"/>
        </w:trPr>
        <w:tc>
          <w:tcPr>
            <w:tcW w:w="4135" w:type="dxa"/>
            <w:vAlign w:val="center"/>
          </w:tcPr>
          <w:p w:rsidR="00AB5407" w:rsidRPr="00F25CAF" w:rsidRDefault="00AB5407" w:rsidP="00AB54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Cs w:val="24"/>
                <w:lang w:val="ru-RU"/>
              </w:rPr>
            </w:pPr>
          </w:p>
        </w:tc>
        <w:tc>
          <w:tcPr>
            <w:tcW w:w="2639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</w:rPr>
            </w:pP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Барабанные палочки</w:t>
            </w:r>
          </w:p>
        </w:tc>
        <w:tc>
          <w:tcPr>
            <w:tcW w:w="2155" w:type="dxa"/>
            <w:vAlign w:val="center"/>
          </w:tcPr>
          <w:p w:rsidR="00AB5407" w:rsidRPr="00F25CAF" w:rsidRDefault="00AB5407" w:rsidP="00E02F72">
            <w:pPr>
              <w:pStyle w:val="NormalWeb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Барабанные палочки (пара)</w:t>
            </w:r>
          </w:p>
          <w:p w:rsidR="00AB5407" w:rsidRPr="00F25CAF" w:rsidRDefault="00AB5407" w:rsidP="00E02F72">
            <w:pPr>
              <w:pStyle w:val="NormalWeb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Стандарт: 5</w:t>
            </w:r>
            <w:r w:rsidRPr="00F25CAF">
              <w:rPr>
                <w:rFonts w:ascii="Sylfaen" w:hAnsi="Sylfaen"/>
                <w:sz w:val="18"/>
                <w:szCs w:val="18"/>
              </w:rPr>
              <w:t>A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Материал: дерево </w:t>
            </w:r>
            <w:r w:rsidRPr="00F25CAF">
              <w:rPr>
                <w:rFonts w:ascii="Sylfaen" w:hAnsi="Sylfaen"/>
                <w:sz w:val="18"/>
                <w:szCs w:val="18"/>
              </w:rPr>
              <w:t>Hickory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  <w:t>Состояние: новое</w:t>
            </w:r>
          </w:p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074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ru-RU"/>
              </w:rPr>
              <w:t>шук</w:t>
            </w:r>
          </w:p>
        </w:tc>
        <w:tc>
          <w:tcPr>
            <w:tcW w:w="97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5</w:t>
            </w:r>
          </w:p>
        </w:tc>
        <w:tc>
          <w:tcPr>
            <w:tcW w:w="1528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Алек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Манукян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1,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центральное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здание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, 6-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й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этаж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аудитория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603</w:t>
            </w:r>
          </w:p>
        </w:tc>
        <w:tc>
          <w:tcPr>
            <w:tcW w:w="1113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Считая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с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даты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подписания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договора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, 20</w:t>
            </w:r>
            <w:r w:rsidRPr="00F25CAF">
              <w:rPr>
                <w:rFonts w:ascii="Sylfaen" w:hAnsi="Sylfaen" w:cs="Times Armenian"/>
                <w:sz w:val="18"/>
                <w:szCs w:val="18"/>
                <w:lang w:val="ru-RU"/>
              </w:rPr>
              <w:t>–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30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календарных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дней</w:t>
            </w:r>
          </w:p>
        </w:tc>
      </w:tr>
      <w:tr w:rsidR="00AB5407" w:rsidRPr="00F25CAF" w:rsidTr="00AB5407">
        <w:trPr>
          <w:gridAfter w:val="1"/>
          <w:wAfter w:w="1141" w:type="dxa"/>
          <w:trHeight w:val="2408"/>
          <w:jc w:val="center"/>
        </w:trPr>
        <w:tc>
          <w:tcPr>
            <w:tcW w:w="4135" w:type="dxa"/>
            <w:vAlign w:val="center"/>
          </w:tcPr>
          <w:p w:rsidR="00AB5407" w:rsidRPr="00F25CAF" w:rsidRDefault="00AB5407" w:rsidP="00AB54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Cs w:val="24"/>
                <w:lang w:val="ru-RU"/>
              </w:rPr>
            </w:pPr>
          </w:p>
        </w:tc>
        <w:tc>
          <w:tcPr>
            <w:tcW w:w="2639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Кабель</w:t>
            </w:r>
          </w:p>
        </w:tc>
        <w:tc>
          <w:tcPr>
            <w:tcW w:w="2155" w:type="dxa"/>
            <w:vAlign w:val="center"/>
          </w:tcPr>
          <w:p w:rsidR="00AB5407" w:rsidRPr="00F25CAF" w:rsidRDefault="00AB5407" w:rsidP="00E02F72">
            <w:pPr>
              <w:pStyle w:val="NormalWeb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Кабель </w:t>
            </w:r>
            <w:r w:rsidRPr="00F25CAF">
              <w:rPr>
                <w:rFonts w:ascii="Sylfaen" w:hAnsi="Sylfaen"/>
                <w:sz w:val="18"/>
                <w:szCs w:val="18"/>
              </w:rPr>
              <w:t>XLR</w:t>
            </w:r>
          </w:p>
          <w:p w:rsidR="00AB5407" w:rsidRPr="00F25CAF" w:rsidRDefault="00AB5407" w:rsidP="00E02F72">
            <w:pPr>
              <w:pStyle w:val="NormalWeb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Сечение: 2 </w:t>
            </w:r>
            <w:r w:rsidRPr="00F25CAF">
              <w:rPr>
                <w:rFonts w:ascii="Sylfaen" w:hAnsi="Sylfaen"/>
                <w:sz w:val="18"/>
                <w:szCs w:val="18"/>
              </w:rPr>
              <w:t>x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0,22 мм², медь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  <w:t>Тип: 3-жильный, стерео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  <w:t>Состояние: новое</w:t>
            </w:r>
          </w:p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074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ru-RU"/>
              </w:rPr>
              <w:t>метр</w:t>
            </w:r>
          </w:p>
        </w:tc>
        <w:tc>
          <w:tcPr>
            <w:tcW w:w="97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 w:cs="Tahoma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ru-RU"/>
              </w:rPr>
              <w:t>100</w:t>
            </w:r>
          </w:p>
        </w:tc>
        <w:tc>
          <w:tcPr>
            <w:tcW w:w="1528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Алек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Манукян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1,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центральное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здание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, 6-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й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этаж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аудитория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603</w:t>
            </w:r>
          </w:p>
        </w:tc>
        <w:tc>
          <w:tcPr>
            <w:tcW w:w="1113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Считая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с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даты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подписания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договора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, 20</w:t>
            </w:r>
            <w:r w:rsidRPr="00F25CAF">
              <w:rPr>
                <w:rFonts w:ascii="Sylfaen" w:hAnsi="Sylfaen" w:cs="Times Armenian"/>
                <w:sz w:val="18"/>
                <w:szCs w:val="18"/>
                <w:lang w:val="ru-RU"/>
              </w:rPr>
              <w:t>–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30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календарных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дней</w:t>
            </w:r>
          </w:p>
        </w:tc>
      </w:tr>
      <w:tr w:rsidR="00AB5407" w:rsidRPr="00F25CAF" w:rsidTr="00AB5407">
        <w:trPr>
          <w:gridAfter w:val="1"/>
          <w:wAfter w:w="1141" w:type="dxa"/>
          <w:trHeight w:val="70"/>
          <w:jc w:val="center"/>
        </w:trPr>
        <w:tc>
          <w:tcPr>
            <w:tcW w:w="4135" w:type="dxa"/>
            <w:vAlign w:val="center"/>
          </w:tcPr>
          <w:p w:rsidR="00AB5407" w:rsidRPr="00F25CAF" w:rsidRDefault="00AB5407" w:rsidP="00AB54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Cs w:val="24"/>
                <w:lang w:val="ru-RU"/>
              </w:rPr>
            </w:pPr>
          </w:p>
        </w:tc>
        <w:tc>
          <w:tcPr>
            <w:tcW w:w="2639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Разъём</w:t>
            </w:r>
            <w:r w:rsidRPr="00F25CAF">
              <w:rPr>
                <w:rFonts w:ascii="Sylfaen" w:hAnsi="Sylfaen" w:cs="Tahoma"/>
                <w:sz w:val="18"/>
                <w:szCs w:val="18"/>
                <w:lang w:val="ru-RU"/>
              </w:rPr>
              <w:t xml:space="preserve"> </w:t>
            </w:r>
          </w:p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ru-RU"/>
              </w:rPr>
            </w:pPr>
          </w:p>
        </w:tc>
        <w:tc>
          <w:tcPr>
            <w:tcW w:w="2155" w:type="dxa"/>
            <w:vAlign w:val="center"/>
          </w:tcPr>
          <w:p w:rsidR="00AB5407" w:rsidRPr="00F25CAF" w:rsidRDefault="00AB5407" w:rsidP="00E02F72">
            <w:pPr>
              <w:pStyle w:val="NormalWeb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Разъём (электрическая вилка, коннектор) для </w:t>
            </w:r>
            <w:r w:rsidRPr="00F25CAF">
              <w:rPr>
                <w:rFonts w:ascii="Sylfaen" w:hAnsi="Sylfaen"/>
                <w:sz w:val="18"/>
                <w:szCs w:val="18"/>
              </w:rPr>
              <w:t>XLR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3-жильного кабеля, стерео</w:t>
            </w:r>
          </w:p>
          <w:p w:rsidR="00AB5407" w:rsidRPr="00F25CAF" w:rsidRDefault="00AB5407" w:rsidP="00E02F72">
            <w:pPr>
              <w:pStyle w:val="NormalWeb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Тип: гнездовой, серия </w:t>
            </w:r>
            <w:r w:rsidRPr="00F25CAF">
              <w:rPr>
                <w:rFonts w:ascii="Sylfaen" w:hAnsi="Sylfaen"/>
                <w:sz w:val="18"/>
                <w:szCs w:val="18"/>
              </w:rPr>
              <w:t>REAN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  <w:t>Состояние: новое</w:t>
            </w:r>
          </w:p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074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ru-RU"/>
              </w:rPr>
              <w:t>шук</w:t>
            </w:r>
          </w:p>
        </w:tc>
        <w:tc>
          <w:tcPr>
            <w:tcW w:w="97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 w:cs="Tahoma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ru-RU"/>
              </w:rPr>
              <w:t>40</w:t>
            </w:r>
          </w:p>
        </w:tc>
        <w:tc>
          <w:tcPr>
            <w:tcW w:w="1528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Алек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Манукян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1,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центральное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здание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, 6-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й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этаж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аудитория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603</w:t>
            </w:r>
          </w:p>
        </w:tc>
        <w:tc>
          <w:tcPr>
            <w:tcW w:w="1113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Считая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с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даты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подписания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договора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, 20</w:t>
            </w:r>
            <w:r w:rsidRPr="00F25CAF">
              <w:rPr>
                <w:rFonts w:ascii="Sylfaen" w:hAnsi="Sylfaen" w:cs="Times Armenian"/>
                <w:sz w:val="18"/>
                <w:szCs w:val="18"/>
                <w:lang w:val="ru-RU"/>
              </w:rPr>
              <w:t>–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30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календарных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дней</w:t>
            </w:r>
          </w:p>
        </w:tc>
      </w:tr>
      <w:tr w:rsidR="00AB5407" w:rsidRPr="00F25CAF" w:rsidTr="00AB5407">
        <w:trPr>
          <w:gridAfter w:val="1"/>
          <w:wAfter w:w="1141" w:type="dxa"/>
          <w:trHeight w:val="70"/>
          <w:jc w:val="center"/>
        </w:trPr>
        <w:tc>
          <w:tcPr>
            <w:tcW w:w="4135" w:type="dxa"/>
            <w:vAlign w:val="center"/>
          </w:tcPr>
          <w:p w:rsidR="00AB5407" w:rsidRPr="00F25CAF" w:rsidRDefault="00AB5407" w:rsidP="00AB540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2639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Cambria"/>
                <w:sz w:val="18"/>
                <w:szCs w:val="18"/>
              </w:rPr>
              <w:t>Музыкальные</w:t>
            </w:r>
            <w:r w:rsidRPr="00F25CA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</w:rPr>
              <w:t>инструменты</w:t>
            </w:r>
            <w:r w:rsidRPr="00F25CA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F25CAF">
              <w:rPr>
                <w:rFonts w:ascii="Sylfaen" w:hAnsi="Sylfaen" w:cs="Times Armenian"/>
                <w:sz w:val="18"/>
                <w:szCs w:val="18"/>
              </w:rPr>
              <w:t>–</w:t>
            </w:r>
            <w:r w:rsidRPr="00F25CAF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</w:p>
        </w:tc>
        <w:tc>
          <w:tcPr>
            <w:tcW w:w="2155" w:type="dxa"/>
            <w:vAlign w:val="center"/>
          </w:tcPr>
          <w:p w:rsidR="00AB5407" w:rsidRPr="00F25CAF" w:rsidRDefault="00AB5407" w:rsidP="00E02F72">
            <w:pPr>
              <w:pStyle w:val="NormalWeb"/>
              <w:jc w:val="center"/>
              <w:rPr>
                <w:rFonts w:ascii="Sylfaen" w:hAnsi="Sylfaen"/>
                <w:sz w:val="18"/>
                <w:szCs w:val="18"/>
              </w:rPr>
            </w:pPr>
            <w:r w:rsidRPr="00F25CAF">
              <w:rPr>
                <w:rFonts w:ascii="Sylfaen" w:hAnsi="Sylfaen"/>
                <w:sz w:val="18"/>
                <w:szCs w:val="18"/>
              </w:rPr>
              <w:t>Ударный комплект (Electronic Drum Set)</w:t>
            </w:r>
          </w:p>
          <w:p w:rsidR="00AB5407" w:rsidRPr="00F25CAF" w:rsidRDefault="00AB5407" w:rsidP="00E02F72">
            <w:pPr>
              <w:pStyle w:val="NormalWeb"/>
              <w:jc w:val="center"/>
              <w:rPr>
                <w:rFonts w:ascii="Sylfaen" w:hAnsi="Sylfaen"/>
                <w:sz w:val="18"/>
                <w:szCs w:val="18"/>
              </w:rPr>
            </w:pP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Тип: электронный (цифровой), 8 предметов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Минимальная комплектация: 8-предметный электронный барабанный комплект с мембранными пластинами, 10-дюймовый двухзонный малый барабан, три 8-дюймовых тома и установка тарелок 10 дюймов (включая три 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 xml:space="preserve">приглушаемые тарелки). В комплект входит модуль </w:t>
            </w:r>
            <w:r w:rsidRPr="00F25CAF">
              <w:rPr>
                <w:rFonts w:ascii="Sylfaen" w:hAnsi="Sylfaen"/>
                <w:sz w:val="18"/>
                <w:szCs w:val="18"/>
              </w:rPr>
              <w:t>Nitro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/>
                <w:sz w:val="18"/>
                <w:szCs w:val="18"/>
              </w:rPr>
              <w:t>Ultimate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с более чем 640 звуками, 52 комплекта (36 заводских, 16 пользовательских), </w:t>
            </w:r>
            <w:r w:rsidRPr="00F25CAF">
              <w:rPr>
                <w:rFonts w:ascii="Sylfaen" w:hAnsi="Sylfaen"/>
                <w:sz w:val="18"/>
                <w:szCs w:val="18"/>
              </w:rPr>
              <w:t>Bluetooth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-аудио и хай-хэт на стойке.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F25CAF">
              <w:rPr>
                <w:rFonts w:ascii="Sylfaen" w:hAnsi="Sylfaen"/>
                <w:sz w:val="18"/>
                <w:szCs w:val="18"/>
              </w:rPr>
              <w:t>Состояние: новое</w:t>
            </w:r>
            <w:r w:rsidRPr="00F25CAF">
              <w:rPr>
                <w:rFonts w:ascii="Sylfaen" w:hAnsi="Sylfaen"/>
                <w:sz w:val="18"/>
                <w:szCs w:val="18"/>
              </w:rPr>
              <w:br/>
              <w:t>Гарантия: 1 год (минимум)</w:t>
            </w:r>
          </w:p>
          <w:p w:rsidR="00AB5407" w:rsidRPr="00F25CAF" w:rsidRDefault="00AB5407" w:rsidP="00E02F72">
            <w:pPr>
              <w:pStyle w:val="NormalWeb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074" w:type="dxa"/>
            <w:vAlign w:val="center"/>
          </w:tcPr>
          <w:p w:rsidR="00AB5407" w:rsidRPr="00F25CAF" w:rsidRDefault="00AB5407" w:rsidP="00E02F72">
            <w:pPr>
              <w:tabs>
                <w:tab w:val="left" w:pos="0"/>
              </w:tabs>
              <w:jc w:val="center"/>
              <w:rPr>
                <w:rFonts w:ascii="Sylfaen" w:hAnsi="Sylfaen" w:cs="Tahoma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ru-RU"/>
              </w:rPr>
              <w:lastRenderedPageBreak/>
              <w:t>штук</w:t>
            </w:r>
          </w:p>
        </w:tc>
        <w:tc>
          <w:tcPr>
            <w:tcW w:w="970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 w:cs="Tahoma"/>
                <w:sz w:val="18"/>
                <w:szCs w:val="18"/>
                <w:lang w:val="hy-AM"/>
              </w:rPr>
            </w:pPr>
            <w:r w:rsidRPr="00F25CAF">
              <w:rPr>
                <w:rFonts w:ascii="Sylfaen" w:hAnsi="Sylfaen" w:cs="Tahoma"/>
                <w:sz w:val="18"/>
                <w:szCs w:val="18"/>
                <w:lang w:val="hy-AM"/>
              </w:rPr>
              <w:t>1</w:t>
            </w:r>
          </w:p>
        </w:tc>
        <w:tc>
          <w:tcPr>
            <w:tcW w:w="1528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Алек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Манукян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1,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центральное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здание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, 6-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й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этаж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аудитория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603</w:t>
            </w:r>
          </w:p>
        </w:tc>
        <w:tc>
          <w:tcPr>
            <w:tcW w:w="1113" w:type="dxa"/>
            <w:vAlign w:val="center"/>
          </w:tcPr>
          <w:p w:rsidR="00AB5407" w:rsidRPr="00F25CAF" w:rsidRDefault="00AB5407" w:rsidP="00E02F7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Считая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с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даты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подписания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договора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>, 20</w:t>
            </w:r>
            <w:r w:rsidRPr="00F25CAF">
              <w:rPr>
                <w:rFonts w:ascii="Sylfaen" w:hAnsi="Sylfaen" w:cs="Times Armenian"/>
                <w:sz w:val="18"/>
                <w:szCs w:val="18"/>
                <w:lang w:val="ru-RU"/>
              </w:rPr>
              <w:t>–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30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календарных</w:t>
            </w:r>
            <w:r w:rsidRPr="00F25CA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F25CAF">
              <w:rPr>
                <w:rFonts w:ascii="Sylfaen" w:hAnsi="Sylfaen" w:cs="Cambria"/>
                <w:sz w:val="18"/>
                <w:szCs w:val="18"/>
                <w:lang w:val="ru-RU"/>
              </w:rPr>
              <w:t>дней</w:t>
            </w:r>
          </w:p>
        </w:tc>
      </w:tr>
    </w:tbl>
    <w:p w:rsidR="00AB5407" w:rsidRPr="00F25CAF" w:rsidRDefault="00AB5407" w:rsidP="00AB5407">
      <w:pPr>
        <w:spacing w:line="276" w:lineRule="auto"/>
        <w:ind w:right="-384"/>
        <w:jc w:val="both"/>
        <w:rPr>
          <w:rFonts w:ascii="Sylfaen" w:hAnsi="Sylfaen" w:cs="Arial"/>
          <w:szCs w:val="24"/>
          <w:lang w:val="pt-BR"/>
        </w:rPr>
      </w:pPr>
    </w:p>
    <w:p w:rsidR="00AB5407" w:rsidRPr="00F25CAF" w:rsidRDefault="00AB5407" w:rsidP="00AB5407">
      <w:pPr>
        <w:spacing w:line="276" w:lineRule="auto"/>
        <w:ind w:right="-384"/>
        <w:jc w:val="both"/>
        <w:rPr>
          <w:rFonts w:ascii="Sylfaen" w:hAnsi="Sylfaen" w:cs="Arial"/>
          <w:szCs w:val="24"/>
          <w:lang w:val="pt-BR"/>
        </w:rPr>
      </w:pPr>
    </w:p>
    <w:p w:rsidR="00AB5407" w:rsidRPr="00F25CAF" w:rsidRDefault="00AB5407" w:rsidP="00AB5407">
      <w:pPr>
        <w:spacing w:line="276" w:lineRule="auto"/>
        <w:ind w:right="-384"/>
        <w:jc w:val="both"/>
        <w:rPr>
          <w:rFonts w:ascii="Sylfaen" w:hAnsi="Sylfaen" w:cs="Arial"/>
          <w:szCs w:val="24"/>
          <w:lang w:val="pt-BR"/>
        </w:rPr>
      </w:pPr>
    </w:p>
    <w:p w:rsidR="00AB5407" w:rsidRPr="00F25CAF" w:rsidRDefault="00AB5407" w:rsidP="00AB5407">
      <w:pPr>
        <w:spacing w:line="276" w:lineRule="auto"/>
        <w:ind w:right="-384"/>
        <w:jc w:val="both"/>
        <w:rPr>
          <w:rFonts w:ascii="Sylfaen" w:hAnsi="Sylfaen" w:cs="Arial"/>
          <w:szCs w:val="24"/>
          <w:lang w:val="pt-BR"/>
        </w:rPr>
      </w:pPr>
    </w:p>
    <w:p w:rsidR="00AB5407" w:rsidRPr="00F25CAF" w:rsidRDefault="00AB5407" w:rsidP="00AB5407">
      <w:pPr>
        <w:spacing w:line="276" w:lineRule="auto"/>
        <w:ind w:right="-384"/>
        <w:jc w:val="both"/>
        <w:rPr>
          <w:rFonts w:ascii="Sylfaen" w:hAnsi="Sylfaen" w:cs="Arial"/>
          <w:szCs w:val="24"/>
          <w:lang w:val="pt-BR"/>
        </w:rPr>
      </w:pPr>
    </w:p>
    <w:p w:rsidR="00AB5407" w:rsidRPr="00F25CAF" w:rsidRDefault="00AB5407" w:rsidP="00AB5407">
      <w:pPr>
        <w:spacing w:line="276" w:lineRule="auto"/>
        <w:ind w:right="-384"/>
        <w:jc w:val="both"/>
        <w:rPr>
          <w:rFonts w:ascii="Sylfaen" w:hAnsi="Sylfaen" w:cs="Arial"/>
          <w:szCs w:val="24"/>
          <w:lang w:val="pt-BR"/>
        </w:rPr>
      </w:pPr>
    </w:p>
    <w:p w:rsidR="00152645" w:rsidRPr="00F25CAF" w:rsidRDefault="004E4E92">
      <w:pPr>
        <w:rPr>
          <w:rFonts w:ascii="Sylfaen" w:hAnsi="Sylfaen"/>
          <w:lang w:val="pt-BR"/>
        </w:rPr>
      </w:pPr>
    </w:p>
    <w:sectPr w:rsidR="00152645" w:rsidRPr="00F25C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E92" w:rsidRDefault="004E4E92" w:rsidP="00AB5407">
      <w:r>
        <w:separator/>
      </w:r>
    </w:p>
  </w:endnote>
  <w:endnote w:type="continuationSeparator" w:id="0">
    <w:p w:rsidR="004E4E92" w:rsidRDefault="004E4E92" w:rsidP="00AB5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E92" w:rsidRDefault="004E4E92" w:rsidP="00AB5407">
      <w:r>
        <w:separator/>
      </w:r>
    </w:p>
  </w:footnote>
  <w:footnote w:type="continuationSeparator" w:id="0">
    <w:p w:rsidR="004E4E92" w:rsidRDefault="004E4E92" w:rsidP="00AB5407">
      <w:r>
        <w:continuationSeparator/>
      </w:r>
    </w:p>
  </w:footnote>
  <w:footnote w:id="1">
    <w:p w:rsidR="00AB5407" w:rsidRPr="00BD4E94" w:rsidRDefault="00AB5407" w:rsidP="00AB5407">
      <w:pPr>
        <w:pStyle w:val="FootnoteText"/>
        <w:rPr>
          <w:rFonts w:ascii="GHEA Grapalat" w:hAnsi="GHEA Grapalat"/>
          <w:sz w:val="16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7605A"/>
    <w:multiLevelType w:val="hybridMultilevel"/>
    <w:tmpl w:val="521668CA"/>
    <w:lvl w:ilvl="0" w:tplc="4144419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CC411F"/>
    <w:multiLevelType w:val="hybridMultilevel"/>
    <w:tmpl w:val="6BE494B4"/>
    <w:lvl w:ilvl="0" w:tplc="4144419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AAA"/>
    <w:rsid w:val="000D00C8"/>
    <w:rsid w:val="001814D5"/>
    <w:rsid w:val="001C3AAA"/>
    <w:rsid w:val="004763AE"/>
    <w:rsid w:val="004E4E92"/>
    <w:rsid w:val="00844B21"/>
    <w:rsid w:val="00A2533E"/>
    <w:rsid w:val="00AB5407"/>
    <w:rsid w:val="00F2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435526-35B8-4D66-8B4F-01A5A39A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40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540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540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FootnoteText">
    <w:name w:val="footnote text"/>
    <w:basedOn w:val="Normal"/>
    <w:link w:val="FootnoteTextChar"/>
    <w:semiHidden/>
    <w:rsid w:val="00AB5407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AB5407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table" w:styleId="TableGrid">
    <w:name w:val="Table Grid"/>
    <w:basedOn w:val="TableNormal"/>
    <w:uiPriority w:val="59"/>
    <w:rsid w:val="00AB5407"/>
    <w:pPr>
      <w:spacing w:after="0" w:line="240" w:lineRule="auto"/>
    </w:pPr>
    <w:rPr>
      <w:rFonts w:ascii="GHEA Grapalat" w:hAnsi="GHEA Grapalat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540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B5407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AB54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usicland.am/am/ms/186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788</Words>
  <Characters>4495</Characters>
  <Application>Microsoft Office Word</Application>
  <DocSecurity>0</DocSecurity>
  <Lines>37</Lines>
  <Paragraphs>10</Paragraphs>
  <ScaleCrop>false</ScaleCrop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Makaryan</dc:creator>
  <cp:keywords/>
  <dc:description/>
  <cp:lastModifiedBy>Alla Makaryan</cp:lastModifiedBy>
  <cp:revision>15</cp:revision>
  <dcterms:created xsi:type="dcterms:W3CDTF">2026-03-13T07:21:00Z</dcterms:created>
  <dcterms:modified xsi:type="dcterms:W3CDTF">2026-03-13T10:20:00Z</dcterms:modified>
</cp:coreProperties>
</file>