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ՍԳԼ-ԷԱՃԱՊՁԲ-26/43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ՍԳԼ-ԷԱՃԱՊՁԲ-26/43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ՍԳԼ-ԷԱՃԱՊՁԲ-26/43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2026 ԹՎԱԿԱՆԻ ԿԱՐԻՔՆԵՐԻ ՀԱՄԱՐ` ՍԳԼ-ԷԱՃԱՊՁԲ-26/43 ԾԱԾԿԱԳՐՈՎ ԴԵՂԵՐԻ ՁԵՌՔԲԵՐՄԱՆ ՆՊԱՏԱԿՈՎ ՀԱՅՏԱՐԱՐՎԱԾ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3658060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4471500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1967250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1206350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24256000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2348310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1118920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18958200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778710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12836500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24678000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394680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1629300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2026.03.24.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ՍԳԼ-ԷԱՃԱՊՁԲ-26/43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ՍԳԼ-ԷԱՃԱՊՁԲ-26/43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«ՍԳԼ-ԷԱՃԱՊՁԲ-26/43»*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«ՍԳԼ-ԷԱՃԱՊՁԲ-26/43»*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ՍԳԼ-ԷԱՃԱՊՁԲ-26/43*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Աբրաքսան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20մգ/մլ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Դօքսոռուբիցինի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Դօքսոռուբիցին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5մգ/մլ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Օքսալիպլատին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1000մգ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ԻՆՎԻԿՍԻ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Ցիսպլատինում Ակկորդ 1մգ/մլ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Ակկորդ 50մգ/մլ լուծույթ ներարկման կամ կաթիլաներարկման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Ֆտորուրացիլ Ակորդ 50մգ/մլ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Կարբոպլատին Ակկորդ 10մգ/մլ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Ցիկլոֆոսֆան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Ցիկլոֆոցիլ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Էտոպոզիդ- Էբեվե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Կիսքալի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Ռեվոլեյդ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Թեմոզոլոմիդ Ակորդ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Ռեսելիգո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Բլոիցին-S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Ավեգրա ԲԻՈԿԱԴ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մեդակ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Աֆինիտոր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Ուրոմիտեքսան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33651245/505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Օսիմերտ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ԷՎԵՐ Ֆարմա 25մգ/մլ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Նիվեստիմ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Պալբօքսեն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33651232/508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Զոլադեքս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Հերցեպտին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Սունիտինիբ Աքվիդա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Ֆուլվեստրանտ ԷՎԵՐ Ֆարմա 250մգ ներարկման լուծույթ ներարկիչում նախալցված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Աուրովիտաս 160մգ/8մլ խտանյութ կաթիլաներարկման լուծույթի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Վինորելբին-Տեվա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33651238/516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Էմենդ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Աքվիդա 50մգ/25մլ կաթիլաներարկման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33651231/506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 սուլբակտամ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ներկայացվում է կից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հետո լրացուցիչ համաձայնագրի կնքման պահից Գնորդի պատվերը ստանալու օրվանից հաշված 20 օրացուցային օր հետո՝ 1-ին փուլի համար, մատակարարման մյուս փուլերի դեպքում՝ Գնորդի պատվերը ստանալուց հետո 3 աշխատանքային օրվա ընթացում: Մատակարարման վերջնաժամկետը չի կարող ավել լինել, քան տվյալ տարվա դեկտեմբերի 25-ը: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