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ԿՇՄՊ-ԷԱՃԱՊՁԲ-26/27 ծածկագրով  էլեկտրոնային աճուրդ ընթացակարգով ծառերի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ԿՇՄՊ-ԷԱՃԱՊՁԲ-26/27 ծածկագրով  էլեկտրոնային աճուրդ ընթացակարգով ծառերի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ԿՇՄՊ-ԷԱՃԱՊՁԲ-26/27 ծածկագրով  էլեկտրոնային աճուրդ ընթացակարգով ծառերի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ԿՇՄՊ-ԷԱՃԱՊՁԲ-26/27 ծածկագրով  էլեկտրոնային աճուրդ ընթացակարգով ծառերի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Կատալպա սովորական պ․ձ գնդաձև Catalpa bignonioides  f.globosa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ԿՇՄՊ-ԷԱՃԱՊՁԲ-26/27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ԿՇՄՊ-ԷԱՃԱՊՁԲ-26/27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Երաշխիքային ժամկետ է սահմանվում Գնորդի կողմից ապրանքն ընդունվելու օրվան հաջորդող օրվանից հաշված  180  օրացուցային օրը՝ փոխհատուցման պայմանով: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Կատալպա սովորական պ․ձ գնդաձև Catalpa bignonioides  f.globosa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 և ավելի բարձրության, բնի 12-14սմ պարագծով,կոմպակտ, հավասարաչափ զարգացած սաղարթով, փակ արմատային համակարգով:Ապրանքի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