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ՀԱԱՀ-ԷԱՃԱՊՁԲ-26/32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վառելիքի ձեռքբերման նպատակով ՀԱԱՀ-ԷԱՃԱՊՁԲ-26/32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ՀԱԱՀ-ԷԱՃԱՊՁԲ-26/32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վառելիքի ձեռքբերման նպատակով ՀԱԱՀ-ԷԱՃԱՊՁԲ-26/32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վառելիքի ձեռքբերման նպատակով ՀԱԱՀ-ԷԱՃԱՊՁԲ-26/32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ՀԱԱՀ-ԷԱՃԱՊՁԲ-26/32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վառելիքի ձեռքբերման նպատակով ՀԱԱՀ-ԷԱՃԱՊՁԲ-26/32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/կտրոններով/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/կտրոններով/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ՀԱԱՀ-ԷԱՃԱՊՁԲ-26/32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ՀԱԱՀ-ԷԱՃԱՊՁԲ-26/32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«ՀԱԱՀ-ԷԱՃԱՊՁԲ-26/32»*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ՀԱԱՀ-ԷԱՃԱՊՁԲ-26/32*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«ՀԱԱՀ-ԷԱՃԱՊՁԲ-26/32»*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ՀԱԱՀ-ԷԱՃԱՊՁԲ-26/32*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որն օգտագործվում է որպես շարժիչների վառելիք բենզինի փոխարեն: Մշակվում է կոմպրեսորային սարքավորումների մեջ բնական գազի խտացման ճանապարհով: Հիմնական բաղադրիչը՝ մեթան: Ջերմատվությունը 1խմ այրելիս` 8000 կկ, ներստացվող ճնշումը` 2.2-2.5 մթն., պայթյունավտանգ է, հրավտանգ, ունի օդից թեթև խտություն, յուրահատուկ հոտ: Անվտանգությունը` ըստ  ՀՀ կառավարության 16.06.2005թ. N 894-ն որոշմամբ հաստատված «Ներքին այրման շարժիչային վառելիքների տեխնիկական կանոնակարգի»: Մատակարարումը` գնորդի պահանջարկին համապատասխան ծավալի  կտրոններով: Կտրոնները ունենան փոխարինման հնարավորություն (տվյալ տարում չօգտագործելու դեպքում) և օգտագործելի լինեն ՀՀ ողջ տարածքում: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հեղուկ գազ (ավտոտրանսպորտային միջոցները բնական հեղուկ գազով լցավորելու համար): Հեղուկ բնական գազը մատակարարել ՀՀ Կառավարության 28.08.2008թ. թիվ 1101-Ն Ավտոգազալիցքավորման Կառուցման և Շահագործման նվազագույն: Հիմնական բաղադրիչները՝ պրոպանի և բութանի խարնուրդ: Բալոնում հեղուկ գազի բաղադրությունը պետք է լինի 
ա) հեղուկ գազում ջրի գոլորշիների խտությունը 32 մգ/մ3-ից ոչ ավելին
 բ) ծծբաջրային և այլ լուծելի սուլֆիդները 23 մգ/մ3-ից ոչ ավելին 
գ) թթվածին 1%-ից ոչ ավելին (ծավալային մասով) 
դ) ածխաթթու գազ 4%-ից ոչ ավելին (ծավալային մասով) 
ե) ջրածին 0.1%-ից ոչ ավելին (ծավալային մասով): 
Անվտանգությունը` ըստ ՀՀ կառ. 16.06.2005թ. N 894-ն որոշմամբ հաստատված «Ներքին այրման շարժիչային վառելիքների տեխնիկական կանոնակարգի»: Հիմնական բաղադրիչը` ըստ ՀՀ-ում գործող տեխնիկական կանոնակարգի: Մատակարարումը` գնորդի պահանջարկին համապատասխան ծավալի  կտրոններով: Կտրոնները ունենան փոխարինման հնարավորություն (տվյալ տարում օգտագործելու դեպքում) և օգտագործելի լինեն ՀՀ ողջ տարածքում: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 46-ից ոչ պակաս, խտությունը 150°C ջերմաստիճանում 820-ից մինչև 845 կգ/մ3, ծծմբի պարունակությունը 350 մգ/կգ-ից ոչ ավելի, բռնկման ջերմաստիճանը 550°C-ից ոչ ցածր, ածխածնի մնացորդը 10% նստվածքում 0,3%-ից ոչ ավելի,մածուցիկությունը 400 °C-ում` 2,0-ից մինչև 4,5 մմ2/վ, պղտորման ջերմաստիճանը` 00C-ից ոչ բարձր,անվտանգությունը,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գնորդի պահանջարկին համապատասխան   ծավալի կտրոններով: Կտրոնները ունենան փոխարինման հնարավորություն (տվյալ տարում չօգտագործելու դեպքում) և օգտագործելի լինեն ՀՀ ողջ տարածքում: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/կտրոններով/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2004թ.նոյեմբերի 11-ի N 1592-Ն որոշմամբ հաստատված «Ներքին այրման շարժիչային վառելիքների տեխնիկական կանոնակարգի» Մատակարարումը` գնորդի պահանջարկին համապատասխան ծավալի  կտրոններով: Կտրոնները ունենան փոխարինման հնարավորություն (տվյալ տարում չօգտագործելու դեպքում) և օգտագործելի լինեն ՀՀ ողջ տարածքում: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/կտրոններով/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95, շարժիչային մեթոդով՝ ոչ պակաս 85, բենզինի հագեցած գոլորշիների ճնշումը` 45-100 կՊա, կապարի պարունակությունը 5 մգ/դմ3-ից ոչ ավելի, բենզոլի ծավալային մասը 1% -ից ոչ ավելի, խտությունը` 15 °C
ջերմաստիճանում՝ 720-775 կգ/մ3, ծծմբի պարունակությունը 10 մգ/կգ-ից ոչ ավելի, թթվածնի զանգվածային մասը 2,7%-ից ոչ ավելի, օքսիդիչների ծավալային մասը, ոչ ավելի` մեթանոլ-3%, էթանոլ-5%, իզոպրոպիլ սպիրտ-10%, իզոբուտիլ սպիրտ-10%, եռաբութիլ սպիրտ-7%, եթերներ (C5 և ավելի)-15%, այլ օքսիդիչներ-10%։ Ավտանգությունը` ըստ ՀՀ կառավարության 2004թ. նոյեմբերի 11-ի N 1592-Ն որոշմամբ հաստատված “Ներքին այրման շարժիչային վառելիքների տեխնիկական կանոնակարգի” Մատակարարումը` գնորդի պահանջարկին համապատասխան ծավալի  կտրոններով: Կտրոնները ունենան փոխարինման հնարավորություն (տվյալ տարում չօգտագործելու դեպքում) և օգտագործելի լինեն ՀՀ ողջ տարածքում: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/կտրոններով/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/կտրոններով/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