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ՀԱՊՀՎՄ-ԷԱԾՁԲ-26/2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Հայաստանի ազգային պոլիտեխնիկական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Տերյան փ. 105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«ՀԱՅԱՍՏԱՆԻ ԱԶԳԱՅԻՆ ՊՈԼԻՏԵԽՆԻԿԱԿԱՆ ՀԱՄԱԼՍԱՐԱՆ» ՀԻՄՆԱԴՐԱՄԻ ՎԱՆԱՁՈՐԻ ՄԱՍՆԱՃՅՈՒՂԻ   ԿԱՐԻՔՆԵՐԻ ՀԱՄԱՐ` ՀԱՄԱՑԱՆՑԻ  ԾԱՌԱՅՈՒԹՅԱՆ ԳՆՄԱՆ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Առաքելյան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10) 56 35 20 (8)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anahit.arakelyan@polytechnic.am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Հայաստանի ազգային պոլիտեխնիկական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ՀԱՊՀՎՄ-ԷԱԾՁԲ-26/2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Հայաստանի ազգային պոլիտեխնիկական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Հայաստանի ազգային պոլիտեխնիկական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«ՀԱՅԱՍՏԱՆԻ ԱԶԳԱՅԻՆ ՊՈԼԻՏԵԽՆԻԿԱԿԱՆ ՀԱՄԱԼՍԱՐԱՆ» ՀԻՄՆԱԴՐԱՄԻ ՎԱՆԱՁՈՐԻ ՄԱՍՆԱՃՅՈՒՂԻ   ԿԱՐԻՔՆԵՐԻ ՀԱՄԱՐ` ՀԱՄԱՑԱՆՑԻ  ԾԱՌԱՅՈՒԹՅԱՆ ԳՆՄԱՆ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Հայաստանի ազգային պոլիտեխնիկական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«ՀԱՅԱՍՏԱՆԻ ԱԶԳԱՅԻՆ ՊՈԼԻՏԵԽՆԻԿԱԿԱՆ ՀԱՄԱԼՍԱՐԱՆ» ՀԻՄՆԱԴՐԱՄԻ ՎԱՆԱՁՈՐԻ ՄԱՍՆԱՃՅՈՒՂԻ   ԿԱՐԻՔՆԵՐԻ ՀԱՄԱՐ` ՀԱՄԱՑԱՆՑԻ  ԾԱՌԱՅՈՒԹՅԱՆ ԳՆՄԱՆ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ՀԱՊՀՎՄ-ԷԱԾՁԲ-26/2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anahit.arakelyan@polytechnic.am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«ՀԱՅԱՍՏԱՆԻ ԱԶԳԱՅԻՆ ՊՈԼԻՏԵԽՆԻԿԱԿԱՆ ՀԱՄԱԼՍԱՐԱՆ» ՀԻՄՆԱԴՐԱՄԻ ՎԱՆԱՁՈՐԻ ՄԱՍՆԱՃՅՈՒՂԻ   ԿԱՐԻՔՆԵՐԻ ՀԱՄԱՐ` ՀԱՄԱՑԱՆՑԻ  ԾԱՌԱՅՈՒԹՅԱՆ ԳՆՄԱՆ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4.6571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432.96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2026.03.30. 15:30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ՀԱՊՀՎՄ-ԷԱԾՁԲ-26/2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Հայաստանի ազգային պոլիտեխնիկական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ՀԱՊՀՎՄ-ԷԱԾՁԲ-26/2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ՀԱՊՀՎՄ-ԷԱԾՁԲ-26/2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«ՀԱՊՀՎՄ-ԷԱԾՁԲ-26/2»*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ՀԱՊՀՎՄ-ԷԱԾՁԲ-26/2*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«ՀԱՊՀՎՄ-ԷԱԾՁԲ-26/2»*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ՀԱՊՀՎՄ-ԷԱԾՁԲ-26/2*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ՀԱՅԱՍՏԱՆԻ ԱԶԳԱՅԻՆ ՊՈԼԻՏԵԽՆԻԿԱԿԱՆ ՀԱՄԱԼՍԱՐԱՆ ՀԻՄՆԱԴՐԱՄԻ ՎԱՆԱՁՈՐԻ ՄԱՍՆԱՃՅՈՒՂԻ ԿԱՐԻՔՆԵՐԻ ՀԱՄԱՐ ՀԱՄԱՑԱՆՑԻ</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ֆայլով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բայց ոչ շուտ  քան 24.03.2026-ից, 3 տարի ժամկետով, ընդ որում     2027, 2028 և 2029 թվականներին ծառայությունը կմատուցվի այդ նպատակով համապատասխան ֆինանսական միջոցների նախատեսման և դրա հիման վրա կողմերի միջև համապատասխան համաձայնագրի կնքման հիման վրա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