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предназначен для обслуживания помещений площадью 31–40 м². Устройство должно быть инверторного типа и работать в режимах охлаждения и обогрева. Мощность должна составлять 12000 BTU, мощность охлаждения — 3,51 кВт, а мощность обогрева — 3,8 кВт. Минимальная наружная температура в режиме обогрева должна составлять -15°C. Размеры внутреннего блока должны быть 30,6 x 82 x 19,5 см, а размеры наружного блока — 54,9 x 79,5 x 30,5 см. Тип хладагента должен быть R32. Транспортировка, установка и ввод в эксплуатацию кондиционера должны осуществляться поставщиком. Поставщик также обязан выполнить демонтаж имеющегося старого кондиционера. Устройство должно быть новым, неиспользованным и иметь гарантию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