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шкаф с 4 перчатками, генераторы азота и водорода, смесительная станция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ԲԿԳԿ-ԷԱՃԱՊՁԲ-26/15*</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ԲԿԳԿ-ԷԱՃԱՊՁԲ-26/15</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шкаф с 4 перчатками, генераторы азота и водорода, смесительная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устройства полностью автономна, корпус устройства полностью изготовлен из нержавеющей стали марки 304 толщиной не менее 3 мм, переднее стекло имеет толщину не менее 12 мм и выполнено методом двухстороннего ламинирования. Устройство оснащено датчиками кислорода, органических растворителей и влажности, а также очистной установкой, обеспечивающей их содержание не более 1 ppm или ≥99,9995%: не менее 1 единицы медного катализатора массой не менее 6,5 кг, не менее 1 единицы молекулярно-сетчатых фильтров массой не менее 6 кг, фильтр для фильтрации органических соединений объемом не менее 17 л. Не менее 7-дюймовая сенсорная панель управления, вакуумный насос Edwards RV-12, Vacuubrand или Leybold с вакуумной производительностью не менее 2*10⁻³ и расходом 4 л/с. Устройство имеет две независимые боковые камеры (φ360×600±2 мм и φ150×360±2 мм), предназначенные для  перемещения предметов внутрь и наружу, не нарушая герметичность основной камеры. Освещение: светодиодная лампа мощностью не менее 48 Вт. 4 бутиловые перчатки с толщиной стенки 0,4 мм, размеры: 200*800±2 мм. Устройство имеет вакуумный/азотный клапан, не менее 8 розеток, не менее четырех стандартных портов KF-40, двойной HEPA-фильтр, вентилятор производительностью не менее 100 м³/ч, 4 полки, внутренние размеры камеры: 2000±100*800±50*1000±100 мм, внешние размеры устройства: 2600±100x800±50*1800±100 мм. Генератор азота: чистота генерируемого газа ≥99,999%. Устройство предназначено для подачи и хранения сверхчистого газообразного азота в перчаточные боксы. Технические параметры: производительность: ≥ 33 л / мин. Выходное давление генерируемого газа: ≥ 8 мбар, объем баллона для хранения газа: ≥ 100 л. Параметры электропитания устройства: 220 В / 50 Гц, 1 кВт. Внешние габариты устройства: 700*600*1300 мм ± 10%. Устройство управляется программируемой цифровой системой, оснащенной рядом систем безопасности, а также индикаторами подачи/вывода газа и давления в баллоне. В рабочем режиме уровень шума устройства не превышает 50 дБ. Азотный генератор оснащен: 1) воздушным компрессором с резервуаром объемом не менее 200 л, 4 безмасляными мембранными насосами мощностью 1500 Вт (общая мощность 6 кВт). 2) автономным устройством-осушителем воздуха, предназначенным для охлаждения перегретого воздуха под давлением 8-12 атмосфер, производимого компрессором с производительностью 2,5-3 м3/мин, накопления конденсата и его автоматического удаления. Состоит из компрессора мощностью 600 Вт, охлаждающего вентилятора и охлаждающего теплообменника. Имеет трехступенчатую систему фильтрации для удаления воды, органических соединений, пыли, бактерий и запахов на 99,9%, содержание остаточных веществ в очищенном воздухе не должно превышать 0,001 мг/м³, 0,001 ppm. Генератор водорода. Предназначен для получения сверхчистого сухого газообразного водорода. Технические параметры: Чистота генерируемого газа ≥99,99%; Производительность генерируемого газа: ≥ 1000 мл/мин; Выходное давление генерируемого газа: ≥ 6 атм; Параметры питания устройства: 220 вольт/50 Гц, 350 Вт. Внешние габариты устройства: максимум 60*30*45 см. Устройство управляется программируемой цифровой системой, оснащено рядом систем безопасности, а также датчиками газа на входе/выходе. Уровень шума устройства в рабочем режиме не превышает 50 дБ. Установка для смешивания газов: расход не менее 25 л/мин, максимальное входное давление: 60 мбар, максимальное выходное давление: 25 мбар, диаметр трубопровода: 8 мм, точность не менее 2,5%. 
Система должна включать дополнительные запасные части: 2 пары бутиловых перчаток, 2 пары перчаточных колец, вакуумное масло 8 л, воздушный фильтр и каплеуловитель с регулируемым клапаном - 1 шт., полиуретановые трубы 8 и 10 мм - по 50 метров каждая, любые другие фитинги, клапаны, манометры и т. д., необходимые для соединений, должны быть предоставлены поставщиком. В комплект поставки входит: транспортировка и установка в лаборатории на 2-м этаже НТЦОФХ, запуск и наладка устройства, обучение. Гарантийный срок: не менее 1 года. Гарантийное обслуживание: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проспект Азатутян,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