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ԲԿԳԿ-ԷԱՃԱՊՁԲ-26/21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ԲԿԳԿ-ԷԱՃԱՊՁԲ-26/21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ԲԿԳԿ-ԷԱՃԱՊՁԲ-26/21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135050850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Атомно-силовой микроскоп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377.46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4.5869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434.27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2026.04.06.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ԲԿԳԿ-ԷԱՃԱՊՁԲ-26/21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ԲԿԳԿ-ԷԱՃԱՊՁԲ-26/21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"ԲԿԳԿ-ԷԱՃԱՊՁԲ-26/21"*</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"ԲԿԳԿ-ԷԱՃԱՊՁԲ-26/21"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"ԲԿԳԿ-ԷԱՃԱՊՁԲ-26/21"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ԲԿԳԿ-ԷԱՃԱՊՁԲ-26/21*</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ԲԿԳԿ-ԷԱՃԱՊՁԲ-26/21</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ԲԿԳԿ-ԷԱՃԱՊՁԲ-26/21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ԲԿԳԿ-ԷԱՃԱՊՁԲ-26/21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Атомно-силовой микроскоп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должна обеспечивать сканирование образца в плоскости XY, а зонда — по оси Z.
Альтернативные решения, использующие исключительно сканирование зонда или исключительно сканирование образца, не являются приемлемой заменой.
Конфигурация сканера должна быть оптимизирована для обеспечения высокой точности при одновременной поддержке работы с крупногабаритными образцами. Сканирование зонда по оси Z, а не образца, позволит исключить негативное влияние массы образца на характеристики работы АСМ. При этом в системах, где также реализовано сканирование зонда по осям XY, возможно снижение эффективности системы регистрации отклонения вследствие геометрических эффектов взаимной связи. В этой связи предпочтительным является сканирование образца по осям XY, поскольку даже значительная масса образца не оказывает отрицательного влияния на качество и стабильность сканирования в плоскости XY.
Система должна быть оснащена XY-сканером на основе гибко-направляющих (flexure-guided) пьезоэлементов, обеспечивающим эффективную развязку перекрёстных помех между направлениями X, Y и Z. Применение сканеров на основе пьезотрубок не допускается. Только пьезостолы с гибко-направляющей (flexure-guided) конструкцией способны обеспечивать перемещение, строго ограниченное одной осью.
Система должна быть оснащена Z-сканером на основе гибко-направляющей (flexure-guided) пьезоконструкции, обеспечивающей эффективное разделение и минимизацию перекрёстных помех между направлениями сканирования X, Y и Z. Применение сканеров, выполненных на основе пьезотрубок, не допускается.
Система должна включать поддержку Z-диапазона не менее 40 мкм. При использовании данного сканера должна обеспечиваться возможность получения атомного разрешения кристаллической решётки.
Наличие большого Z-диапазона необходимо для работы с образцами с выраженным рельефом, а также для проведения измерений сил-расстояния на больших расстояниях взаимодействия.
Система должна быть спроектирована таким образом, чтобы зонд (кантилевер), лазерный модуль и фотодетектор перемещались совместно по оси Z, что позволяет минимизировать ошибку «ложного отклонения», возникающую из-за относительного смещения между данными компонентами.
Под «ложным отклонением» понимается ситуация, при которой сигнал отклонения изменяется при перемещении зонда по оси Z, несмотря на отсутствие внешней силы, вызывающей фактическое изгибание кантилевера
Программное обеспечение должно поддерживать метод калибровки жёсткости кантилевера по гидродинамическому методу Садера (Sader hydrodynamic method). Метод Сейдера может являться предпочтительным выбором для калибровки зондов с повышенной жёсткостью.
Реализация данной методики должна быть полностью интегрирована в аппаратное и программное обеспечение АСМ.
Предложения, требующие использования внешнего или стороннего аппаратного и/или программного обеспечения, не допускаться.
система должна обладать функциями, обеспечивающими простоту эксплуатации и позволяющими быстро и без сложных настроек получать изображения высокого качества
Функция автоматической количественной калибровки в атомно-силовой микроскопии (АСМ): 
Система должна иметь функцию автоматической калибровки чувствительности кантилевера (deflection sensitivity / INVOLS) и жёсткости пружины (spring constant) посредством простого выбора типа зонда и нажатия одной кнопки.
В процессе калибровки должно быть исключено касание зонда с образцом во избежание повреждения острия.
Функция должна обеспечивать фактическую калибровку параметров зонда, а не использовать номинальные табличные значения чувствительности и жёсткости.
Полностью откалиброванный зонд является необходимым условием для получения воспроизводимых результатов сканирования и проведения количественных измерений. Ручная процедура калибровки является сравнительно сложной и сопряжена с риском ухудшения остроты зонда (и, соответственно, снижения разрешающей способности), поскольку предусматривает этап приведения зонда в контакт с поверхностью образца.
Существуют автоматизированные методы калибровки, позволяющие выполнить полную калибровку без риска повреждения зонда.
Система должна обеспечивать работу в многократном частотном AC-режиме (tapping mode), при котором две заданные частоты возбуждения подаются одновременно и одновременно регистрируются с использованием синхронных детекторов (lock-in amplifiers) для измерения амплитудной и фазовой составляющих на каждой частоте.
Использование только синхронной детекции на двух частотах без их одновременного возбуждения не является достаточным; обе частоты должны возбуждаться одновременно посредством смешанного сигнала возбуждения.
Амплитудно-фазовый отклик на второй частоте (как правило, на более высокой собственной моде кантилевера) обеспечивает дополнительный контраст изображения, в то время как основной контур обратной связи по топографии работает на фундаментальной резонансной частоте. Для оптимизации отношения сигнал/шум вторая частота должна возбуждаться одновременно с основной резонансной частотой.
Программное обеспечение: Управление и анализ должны поддерживать возможность программирования пользователем нативно в полностью открытом программном языке программирования.
Это необходимо для реализации новых или высоко индивидуализированных методов измерений. Гарантийный срок;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ԲԿԳԿ-ԷԱՃԱՊՁԲ-26/21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Улица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1 года,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ԲԿԳԿ-ԷԱՃԱՊՁԲ-26/21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ԲԿԳԿ-ԷԱՃԱՊՁԲ-26/21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ԲԿԳԿ-ԷԱՃԱՊՁԲ-26/21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