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ՀՀ-ԼՄՍՀ-ԷԱՃԱՊՁԲ-26/05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серверной системы для нужд Степанаванской общины Лорийской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Офелия Манвелян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stepanavan.gnumner2023@mail.ru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/043-88-72-61/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ՀՀ-ԼՄՍՀ-ԷԱՃԱՊՁԲ-26/05</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серверной системы для нужд Степанаванской общины Лорийской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серверной системы для нужд Степанаванской общины Лорийской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stepanavan.gnumner2023@mail.ru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серверной системы для нужд Степанаванской общины Лорийской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ՀՀ-ԼՄՍՀ-ԷԱՃԱՊՁԲ-26/05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и корпус: Dell/HP/Lenovo, стоечный формат (1U). Конфигурация корпуса: до 8 x 2,5-дюймовых жестких дисков с возможностью горячей замены:
Процессор: 1 шт. (базовая частота не менее 2,3 ГГц, 20 ядер/40 потоков, кэш 30 МБ, Turbo, HT (150 Вт), не менее DDR4 - 2666 Гц):
Оперативная память: 128 ГБ (4 x 32 ГБ RDIMM, 3200 МТ/с, двухранговый режим):
Система загрузки ОС: контроллер BOSS-S2 + 2 шт. M.2 SSD 480 ГБ (RAID 1) для безопасной загрузки операционной системы:
Жесткие диски:
• 1 шт. 1,92 ТБ SSD SATA с интенсивным чтением 6 Гбит/с 512e 2,5 дюйма с возможностью горячей замены
• 4 шт. 2,4 ТБ 10 000 об/мин SAS ISE 12 Гбит/с 512e 2,5 дюйма с возможностью горячей замены:
RAID Контроллер: Для обеспечения совместной работы указанных накопителей необходимо установить RAID-контроллер со следующими характеристиками: уровни RAID: 0, 1, 10, 5; режим сквозной передачи/без RAID; PCIe 3.0 x8 Gen3 (8 ГТ/с).
Сетевой интерфейс:
Двухпортовый 10GbE SFP+, OCP NIC 3.0
Двухпортовый 1Gb встроенный LOM: не должен занимать дополнительный слот PCIe.
Управление: iDRAC9, удаленная консоль Enterprise 15G / iLO или их комбинация (полная лицензия на удаленное управление).
Безопасность: Trusted Platform Module 2.0 V6:
PCIe Riser (серверная часть) - Тип: Riser Config 0, 1 слот LP (Low Profile) x16. Обеспечивает доступ к слотам PCIe в шасси 1U для установки дополнительных карт.
Питание: Два (1+1) резервных блока питания, 700 Вт, Titanium Горячее подключение:
Дополнительно: направляющие ReadyRails A11, стандартная лицевая панель:
Операционная система: Windows Server 2025 Standard Edition (16 ядер + 2 лицензии по 2 ядра):
Microsoft SQL Server 2022/2025 Standard (лицензия на сервер)
Необходимо включить комплект кабелей для подключения к источнику питания.
Сервер должен быть новым, неиспользованным, в коробке и со всей заводской документацией.
Серверный шкаф (стоечный шкаф 6U/9U)
Тип: Настенный или напольный шкаф высотой 6U/9U.
• Глубина: 1000 мм (глубина) — обязательное требование для размещения сервера и кабелей.
• Ширина: 19 дюймов (стандартная):
• Особенности: передняя стеклянная или металлическая сетчатая дверца, боковые открывающиеся панели, вентиляционные отверстия:
Блок распределения питания (PDU)
Тип: Горизонтальный (1U) блок розеток для сервера:
• Розетки: 8 Schuko (стандартные) ЕС):
• Защита: Автоматический выключатель:
Брандмауэр:
• Характеристики: 8 портов 1 Гбит/с Ethernet, 4 ГБ ОЗУ, 8 ГБ флэш-памяти, программное обеспечение Junos:
• Установка: В комплекте комплект для монтажа в 19-дюймовую стойку (для установки в шкаф).
    Гарантийный срок составляет 1095 календарных дней со дня, следующего за датой приемки товара.
   Срок исполнения договора составляет 30 календарных дней с даты заключения договора.
  Поставщик обязуется доставить и разгрузить товар.
  Товар должен быть неиспользованным.
  Поставщик обязуется согласовать образец товара с Заказчиком до доставки.
  Доставка должна быть осуществлена своевременно, надлежащим образом и качественно.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