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ԵԱՍՄ-ԷԱՃԱՊՁԲ-26/17 ծածկագրով յուղերի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ԵԱՍՄ-ԷԱՃԱՊՁԲ-26/17 ծածկագրով յուղերի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ԵԱՍՄ-ԷԱՃԱՊՁԲ-26/17 ծածկագրով յուղերի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ԵԱՍՄ-ԷԱՃԱՊՁԲ-26/17 ծածկագրով յուղերի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ԵԱՍՄ-ԷԱՃԱՊՁԲ-26/17</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ԵԱՍՄ-ԷԱՃԱՊՁԲ-26/17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ԵԱՍՄ-ԷԱՃԱՊՁԲ-26/17</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«ԵԱՍՄ-ԷԱՃԱՊՁԲ-26/17»*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աղբահանություն և սանիտարական մաքրում» համայնքային հիմնարկ</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ԵԱՍՄ-ԷԱՃԱՊՁԲ-26/17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 վարչություն 900012000700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«ԵԱՍՄ-ԷԱՃԱՊՁԲ-26/17»*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ԵԱՍՄ-ԷԱՃԱՊՁԲ-26/17</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յուղ HLP 46 ։ Միջազգային ստանդարտներ՝ DIN 51524-2 (HLP), ISO 11158 (HM), Bosch Rexroth RDE 90235, Parker (Denison) HF-0, HF-1, HF-2, Eaton E-FDGN-TB002-E, Fives P70, GB11118.1-2011, ASTM D6158, SAE MS 1004, JCMAS P041 HK Hydraulic specification, GM LS-2, AIST 126, 127,  SEB 181222  ։ Բյուրեղացման ջերմաստիճանը՝ ոչ ցածր --25 C-ից։ Արտադրության տարեթիվը՝ 2025 թ.-ի 1-ին կիսամյակից ոչ շուտ: Բռնկման ջերմաստիճանը՝ ոչ ցածր 210 C-ից։ Կինեմատիկական մածուցիկությունը՝ 100 C-ում ոչ պակաս 6.1-ից, և 40 C-ում՝ ոչ պակաս 46 -ից։ Մածուցիկության ինդեքսը՝ ոչ պակաս 95-ից։ Խտությունը 15 C-ում՝ ոչ պակաս 0,860-ից։ Երաշխիքային ժամկետը՝ ոչ պակաս 2 տարի։ Յուղերը պետք է լինեն եվրոմիության անդամ պետությունների կամ Մեծ Բրիտանիայի,Շվեյցարիայի, Ճապոնիայի, ԱՄՆ երկրների արտադրության։ Ապրանքի հանձնման ժամանակ ներկայացնել սերտիֆիկատ՝ արտադրող երկրի և կազմակերպության, ինչպես նաև որակի վերաբերյալ։ Ամբողջ խմբաքանակը մատակարարել նույն մակնիշի յուղից։  Պահանջներին համապատասխանող արտադրողների յուղերի օրինակներ՝   (համարժեքությունը պետք է հիմնավորի մասնակիցը):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Փաթեթավորումը՝ 200-210 լիտր տարրաներով, կապարակնքված արտադրողի կողմից։ Պարտադիր պայման՝ յուրաքանչուր մատակարարված տարրայի հետ պետք է լինի տարրային համապատասխանող ձեռքի պոմպ: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21 օրացուցային օրվա ընթացքում 2-րդ եռամսյակում առնվազն 6000 լիտր, 3-րդ եռամսյակում 6000 լիտր: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