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ՀՀՔԿ-ԷԱՃԱՊՁԲ-26/5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Հանրապետության քաղաքաշինության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քաղաքաշինության կոմիտեի կարիքների համար տոներային քարտրիջների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Գայանե Հակոբյան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011621821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gayane.hakobyan14@mail.ru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Հանրապետության քաղաքաշինության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ՀՀՔԿ-ԷԱՃԱՊՁԲ-26/5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Հանրապետության քաղաքաշինության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Հանրապետության քաղաքաշինության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քաղաքաշինության կոմիտեի կարիքների համար տոներային քարտրիջների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Հանրապետության քաղաքաշինության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քաղաքաշինության կոմիտեի կարիքների համար տոներային քարտրիջների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ՀՀՔԿ-ԷԱՃԱՊՁԲ-26/5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gayane.hakobyan14@mail.ru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քաղաքաշինության կոմիտեի կարիքների համար տոներային քարտրիջների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Տոներային քարտրիջներ-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Տոներային քարտրիջներ-3 գույն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4.5869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Հանրապետության քաղաքաշինության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ՀՀՔԿ-ԷԱՃԱՊՁԲ-26/5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ՀՀՔԿ-ԷԱՃԱՊՁԲ-26/5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«ՀՀՔԿ-ԷԱՃԱՊՁԲ-26/5»*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Հանրապետության քաղաքաշինության կոմիտե*  (այսուհետ` Պատվիրատու) կողմից կազմակերպված` ՀՀՔԿ-ԷԱՃԱՊՁԲ-26/5*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քաղաքաշինության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«ՀՀՔԿ-ԷԱՃԱՊՁԲ-26/5»*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Հանրապետության քաղաքաշինության կոմիտե*  (այսուհետ` Պատվիրատու) կողմից կազմակերպված` ՀՀՔԿ-ԷԱՃԱՊՁԲ-26/5*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քաղաքաշինության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ՔԱՂԱՔԱՇԻՆՈՒԹՅԱՆ ԿՈՄԻՏԵԻ ԿԱՐԻՔՆԵՐԻ ՀԱՄԱՐ  (ՏՈՆԵՐԱՅԻՆ ՔԱՐՏՐԻՋՆԵՐԻ)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նախավերջին աշխատանքային օրը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w:t>
      </w:r>
      <w:r>
        <w:rPr>
          <w:rFonts w:ascii="Calibri" w:hAnsi="Calibri" w:cs="Calibri"/>
          <w:sz w:val="20"/>
          <w:szCs w:val="20"/>
          <w:lang w:val="hy-AM"/>
        </w:rPr>
        <w:t xml:space="preserve"> (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Տոներային քարտրիջներ-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Color LaserJet Pro 4301fdw տպիչների համար (սև) օրիգինալ, առնվազն 2000 էջ տպող, սև գույնի, գործարանային փաթեթավորմամբ։
*  Ապրանքը պետք է լինի նոր` չօգտագործված, գործարանային փաթեթավորմամբ:
** Ապրանքի տեղափոխումը և փորձարկումը կատարվում է Վաճառողի կողմից:
***  Ապրանքը պետք է  մատակարարվի  ՀՀ կառավարական տուն, թիվ 3շ, 4-րդ հարկ հասցեով: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Տոներային քարտրիջներ-3 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 HP Color LaserJet Pro 4301fdw տպիչերի համար (գունավոր) օրիգինալ, առնվազն 1800 էջ տպող, կապույտ (Cyan), մանուշակագույն (Magenta) և դեղին (Yellow) գույների, գործարանային փաթեթավորմամբ։
*  Ապրանքը պետք է լինի նոր` չօգտագործված, գործարանային փաթեթավորմամբ:
** Ապրանքի տեղափոխումը և փորձարկումը կատարվում է Վաճառողի կողմից:
***  Ապրանքը պետք է  մատակարարվի  ՀՀ կառավարական տուն, թիվ 3շ, 4-րդ հարկ հասցեով: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2-րդ եռամսյակ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Տոներային քարտրիջներ-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Տոներային քարտրիջներ-3 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