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14</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ԵՊԷԱՃ26-14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Վայոց Ձորի մարզ, ք· Եղեգնաձոր, Վայքի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ԲՆԱ ձեռք բերում ԵՊԷԱՃ26-14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093-49-10-63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hasmik-pag@mail.ru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ԵՂԵԳՆԱՁՈՐԻ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ԵՊԷԱՃ26-14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14</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ԵՂԵԳՆԱՁՈՐԻ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ԵՂԵԳՆԱՁՈՐԻ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Եղեգնաձորի Պոլիկլինիկա  ԲՆԱ ձեռք բերում ԵՊԷԱՃ26-14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ԵՂԵԳՆԱՁՈՐԻ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Եղեգնաձորի Պոլիկլինիկա  ԲՆԱ ձեռք բերում ԵՊԷԱՃ26-14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ԵՊԷԱՃ26-14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hasmik-pag@mail.ru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Եղեգնաձորի Պոլիկլինիկա  ԲՆԱ ձեռք բերում ԵՊԷԱՃ26-14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ուղղակի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ֆոսֆոտազայի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Լիպազայի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 Ուլտրա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նորմալ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պաթոլոգիկ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հիմնային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թթվային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HDL/LDL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ՑՌՊ Ուլտրա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MSL30SK MANI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Հիդրոքսիպրոպիլմեթիլ սելյուլոզայի լուծույթ  Aurovisc 2%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Հեքսանյոզ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թթվածնի բալոն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ԵՂԵԳՆԱՁՈՐԻ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ԵՊԷԱՃ26-14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ԵՊԷԱՃ26-14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«ԵՊԷԱՃ26-14»*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«ԵՊԷԱՃ26-14»*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ԵՂԵԳՆԱՁՈՐԻ ՊՈԼԻԿԼԻՆԻԿԱ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 հավաքածու նախատեսված ACCENT շարքի ավտոմատ բիոքիմիական վերլուծիչների համար
Ֆորմատ՝ ոչ ավել քան 4x35մլ: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հավաքածու նախատեսված ACCENT շարքի ավտոմատ բիոքիմիական վերլուծիչների համար
Ֆորմատ՝ ոչ ավել քան 4x35մլ: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Խոլեստերինի որոշման թեստ հավաքածու նախատեսված ACCENT շարքի ավտոմատ բիոքիմիական վերլուծիչների համար
Ֆորմատ՝ ոչ ավել քան 1x31մլ, 1x11մլ: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Խոլեստերինի որոշման թեստ հավաքածու նախատեսված ACCENT շարքի ավտոմատ բիոքիմիական վերլուծիչների համար
Ֆորմատ՝ ոչ ավել քան 2x25մլ, 2x9մլ: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հավաքածու նախատեսված ACCENT շարքի ավտոմատ բիոքիմիական վերլուծիչների համար
Ֆորմատ՝ ոչ ավել քան 4x15մլ, 2x7,5մլ: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 հավաքածու նախատեսված ACCENT շարքի ավտոմատ բիոքիմիական վերլուծիչների համար
Ֆորմատ՝ ոչ ավել քան 2x30մլ, 1x15մլ: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Միզաթթվի  որոշման թեստ հավաքածու նախատեսված ACCENT շարքի ավտոմատ բիոքիմիական վերլուծիչների համար
Ֆորմատ՝ ոչ ավել քան 2x30մլ, 1x15մլ: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  որոշման թեստ հավաքածու նախատեսված ACCENT շարքի ավտոմատ բիոքիմիական վերլուծիչների համար
Ֆորմատ՝ ոչ ավել քան 2x35մլ, 1x17,5մլ: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թեստ հավաքածու նախատեսված ACCENT շարքի ավտոմատ բիոքիմիական վերլուծիչների համար
Ֆորմատ՝ ոչ ավել քան 2x35մլ, 1x17,5մլ: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նախատեսված ACCENT շարքի ավտոմատ բիոքիմիական վերլուծիչների համար
Ֆորմատ՝ ոչ ավել քան 3x28,5մլ: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Ամիլազայի որոշման թեստ հավաքածու նախատեսված ACCENT շարքի ավտոմատ բիոքիմիական վերլուծիչների համար
Ֆորմատ՝ ոչ ավել քան 2x30մլ: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ուղղակի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Բիլիրուբինի  որոշման թեստ հավաքածու նախատեսված ACCENT շարքի ավտոմատ բիոքիմիական վերլուծիչների համար
Ֆորմատ՝ ոչ ավել քան 2x26մլ, 1x13,5մլ: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Բիլիրուբինի  որոշման թեստ հավաքածու նախատեսված ACCENT շարքի ավտոմատ բիոքիմիական վերլուծիչների համար
Ֆորմատ՝ ոչ ավել քան 3x29մլ, 2x11,5մլ: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հավաքածու նախատեսված ACCENT շարքի ավտոմատ բիոքիմիական վերլուծիչների համար
Ֆորմատ՝ ոչ ավել քան 1x30մլ, 1x7,5մլ: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հավաքածու նախատեսված ACCENT շարքի ավտոմատ բիոքիմիական վերլուծիչների համար
Ֆորմատ՝ ոչ ավել քան 4x30մլ, 2x15մլ: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ֆոսֆոտազայի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ֆոսֆոտազայի որոշման թեստ հավաքածու նախատեսված ACCENT շարքի ավտոմատ բիոքիմիական վերլուծիչների համար
Ֆորմատ՝ ոչ ավել քան 1x30մլ, 1x8,5մլ: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 որոշման թեստ հավաքածու նախատեսված ACCENT շարքի ավտոմատ բիոքիմիական վերլուծիչների համար
Ֆորմատ՝ ոչ ավել քան 1x30մլ, 1x8մլ: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նախատեսված ACCENT շարքի ավտոմատ բիոքիմիական վերլուծիչների համար
Ֆորմատ՝ ոչ ավել քան 1x34մլ: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 հավաքածու նախատեսված ACCENT շարքի ավտոմատ բիոքիմիական վերլուծիչների համար
Ֆորմատ՝ ոչ ավել քան 1x31մլ: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Լիպազայի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Լիպազայի որոշման թեստ հավաքածու նախատեսված ACCENT շարքի ավտոմատ բիոքիմիական վերլուծիչների համար
Ֆորմատ՝ ոչ ավել քան 2x14մլ, 2x5,5մլ: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 Ուլտրա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 Ուլտրա որոշման թեստ հավաքածու նախատեսված ACCENT շարքի ավտոմատ բիոքիմիական վերլուծիչների համար
Ֆորմատ՝ ոչ ավել քան 1x25մլ, 1x25մլ: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ԼԴՀ որոշման թեստ հավաքածու նախատեսված ACCENT շարքի ավտոմատ բիոքիմիական վերլուծիչների համար
Ֆորմատ՝ ոչ ավել քան 1x30մլ, 1x8մլ: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թեստ հավաքածու նախատեսված ACCENT շարքի ավտոմատ բիոքիմիական վերլուծիչների համար
Ֆորմատ՝ ոչ ավել քան 3x31մլ, 2x10մլ:
Փաթեթավորում՝ ACCENT շարքի վերլուծիչների համար նախատեսված թափանցիկ տարայով։
 Օգտագործման ձեռնարկում ունենա ACCENT շարքի վերլուծիչների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1, նախատեսված բիոքիմիական չափանիշների  ACCENT շարքի ավտոմատ բիոքիմիական վերլուծիչի աշխատանքի  ստուգման համար
Ֆորմատ՝5մլ:
Հավաքածուն պետք է ներառի ACCENT շարքի ավտոմատ բիոքիմիական վերլուծիչների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2, նախատեսված բիոքիմիական չափանիշների  ACCENT շարքի ավտոմատ բիոքիմիական վերլուծիչի աշխատանքի  ստուգման համար
Ֆորմատ՝5մլ:
Հավաքածուն պետք է ներառի ACCENT շարքի ավտոմատ բիոքիմիական վերլուծիչների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նորմալ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նորմալ, նախատեսված բիոքիմիական չափանիշների  ACCENT շարքի ավտոմատ բիոքիմիական վերլուծիչի աշխատանքի  ստուգման համար
Ֆորմատ՝5մլ:
Հավաքածուն պետք է ներառի ACCENT շարքի ավտոմատ բիոքիմիական վերլուծիչների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պաթոլոգիկ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պաթոլոգիկ, նախատեսված բիոքիմիական չափանիշների  ACCENT շարքի ավտոմատ բիոքիմիական վերլուծիչի աշխատանքի  ստուգման համար
Ֆորմատ՝5մլ:
Հավաքածուն պետք է ներառի ACCENT շարքի ավտոմատ բիոքիմիական վերլուծիչների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հիմնային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ACCENT շարքի վերլուծիչներիի համար մաքրող լուծույթ հիմնային: Օրիգինալ:  Ֆորմատ` 3x35 մլ մաքրող լուծույթ/հատ: Նոր է, չօգտագործված, գործարանային փաթեթավորմամբ: Հանձման պահին պիտանելիության ժամկետի 75% առկայություն։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թթվային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ACCENT շարքի վերլուծիչներիի համար մաքրող լուծույթ թթվային: Օրիգինալ:  Ֆորմատ` 3x35 մլ մաքրող լուծույթ/հատ: Նոր է, չօգտագործված, գործարանային փաթեթավորմամբ: Հանձման պահին պիտանելիության ժամկետի 75% առկայություն։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HDL/LDL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HDL/LDL, նախատեսված բիոքիմիական չափանիշների  ACCENT շարքի ավտոմատ բիոքիմիական վերլուծիչի աշխատանքի  ստուգման համար
Ֆորմատ՝5մլ:
Հավաքածուն պետք է ներառի ACCENT շարքի ավտոմատ բիոքիմիական վերլուծիչների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նախատեսված ACCENT շարքի ավտոմատ բիոքիմիական վերլուծիչի աշխատանքի համար։ Օրիգինալ: Նոր է, չօգտագործված, գործարանային փաթեթավորմամբ: Հանձման պահին պիտանելիության ժամկետի 75% առկայություն։
Պահպանման պայմանները սենյակային ջերմաստիճանում
Ֆորմատ։ 1250 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ՑՌՊ Ուլտրա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ՑՌՊ Ուլտրա, նախատեսված բիոքիմիական չափանիշների  ACCENT շարքի ավտոմատ բիոքիմիական վերլուծիչի աշխատանքի  ստուգման համար
Ֆորմատ՝ 5x2մլ:
Հավաքածուն պետք է ներառի ACCENT շարքի ավտոմատ բիոքիմիական վերլուծիչների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նախատեսված ACCENTշարքի ավտոմատ բիոքիմիական վերլուծիչի աշխատանքի  համար,օրիգինալ։
Ֆորմատ՝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կատեգորիա`  Ներակնային ոսպնյակներ: Ներակնային ոսպնյակի տեսակը`  Հիդրոֆիլ: Ներակնային ոսպնյակի օպտիկական նյութը ` Ակրիլ (26% ջրի պարունակությամբ): Ներակնային ոսպնյակի հատկություններ՝  Ասֆերային, մեկ կտոր, ծալովի դեղին ակրիլ : Ներակնային ոսպնյակի երկարությունը՝  12.50 մմ: Ոսպնյակի օպտիկական մասի չափսը՝  6.00 մմ: Ներակնային ոսպնյակի օպտիկական մասի կառուցվածքը՝  Biconvex: Հապտիկաի տեսակը՝ C մոդիֆիկացիա: Ներակնային ոսպնյակի հապտիկաների անկյունը՝  5°: Պոզիցիոն անցքերի քանակը՝  0: Առաջային խցիկի խորությունը՝  4,96 մմ: Ներակնային ոսպնյակի օպտիկական A-կոնստանտը՝ 118.0: Ոսպնյակի օպտիկական մասի բեկման ինդեքսը՝ 1,46: Ոսպնյակի օպտիկական մասի լրացուցիչ տեղեկություններ՝  Կապույտ լույսի զտիչ, ուլտրամանուշակագույն ճառագայթումը կլանող և կենսահամատեղելի: Ներակնային ոսպնյակի օպտիկական մասի եզրային մասը՝ 360° քառակուսի եզր: Ոսպնյակի դիոպտերի աճման կարգը` Մեկ ամբողջական դիոպտրիայով՝  –6,0-ից +10,0  և +31.0 to +35.0, Կես դիոպտրիայով՝   10,5-ից +30,0: Քաթրիջի օգտագործման տեսակը՝ մեկանգամյա: Քաթրիջի ծայրի տրամագիծը՝  1,8-2,2մմ: Քաթրիջի ծայրի թեքությունը՝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կատեգորիա`  Ներակնային ոսպնյակներ: Ներակնային ոսպնյակի տեսակը`  Խելացի մատրիցա: Ներակնային ոսպնյակի օպտիկական նյութը `  Փոխներթափանցող պոլիմերային ցանց հիդրոֆոբ և Հիդրոֆիլային ակրիլ (ջրի պարունակությունը 25%): Ներակնային ոսպնյակի մակերեսի բնույթը` Ինտեգրված 3D հիդրոֆոբ մակերես: Ներակնային ոսպնյակի հատկություններ՝  Ասֆերային, մեկ կտոր, ծալովի դեղին ակրիլ: Ներակնային ոսպնյակի երկարությունը՝  13.00 մմ: Ոսպնյակի օպտիկական մասի չափսը՝  6.00 մմ: Ներակնային ոսպնյակի օպտիկական մասի կառուցվածքը՝  Biconvex: Հապտիկաի տեսակը՝ C մոդիֆիկացիա: Ներակնային ոսպնյակի հապտիկաների անկյունը՝  0°: Պոզիցիոն անցքերի քանակը՝  0: Ներակնային ոսպնյակի օպտիկական A-կոնստանտը՝ 118.0: Ներակնային ոսպնյակի օպտիկական մասի Abbe–ի թիվը՝  58: Ոսպնյակի օպտիկական մասի բեկման ինդեքսը՝ 1,462: Ոսպնյակի օպտիկական մասի լրացուցիչ տեղեկություններ՝  Կապույտ լույսի զտիչ, ուլտրամանուշակագույն ճառագայթումը կլանող և կենսահամատեղելի: Ներակնային ոսպնյակի օպտիկական մասի եզրային մասը՝ 360° քառակուսի եզր: Ոսպնյակի դիոպտերի աճման կարգը` Ստանդարտ հատված։ Կես դիոպտրիայով՝    0,0-ից +32.0: Հատուկ հատված։ Կես դիոպտրիայով՝  –20,0-ից -0,5  և +32.5-ից +45.0: Քաթրիջի օգտագործման տեսակը՝ մեկանգամյա: Քաթրիջի ծայրի տրամագիծը՝  1,8-2,2մմ: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կատեգորիա`  Ներակնային ոսպնյակներ: Ներակնային ոսպնյակի տեսակը`  Հիդրոֆիլ: Ներակնային ոսպնյակի օպտիկական նյութը ` Ակրիլ կենսահամատեղելի աչքի հյուսվածքների հետ: Ջրի պարունակությունը 26%:  Ներակնային ոսպնյակի հատկություններ՝  Մեկ կտոր, ասֆերիկ,  մոնոֆոկալ, ծալովի  ակրիլ: Ներակնային ոսպնյակի երկարությունը՝  13.00 մմ: Ոսպնյակի օպտիկական մասի չափսը՝  6.00 մմ: Ներակնային ոսպնյակի օպտիկական մասի կառուցվածքը՝  Biconvex: Հապտիկաի տեսակը՝ C մոդիֆիկացիա: Ներակնային ոսպնյակի հապտիկաների անկյունը՝  5°: Գնդաձև շեղում(Sferical Aberration)՝ -0,26 մկմ: Ներակնային ոսպնյակի օպտիկական A-կոնստանտը՝ 118.2: Ոսպնյակի օպտիկական մասի բեկման ինդեքսը՝ 1,46: Ոսպնյակի օպտիկական մասի լրացուցիչ տեղեկություններ՝  Կապույտ լույսի զտիչ « 10% @370nm ուլտրամանուշակագույն ճառագայթումը կլանող : Ներակնային ոսպնյակի օպտիկական մասի եզրային մասը՝ 360° քառակուսի եզր: Ոսպնյակի դիոպտերի աճման կարգը` Կես դիոպտրիայով (0.5D)՝  10,0-ից +32.0, Մեկ ամբողջական դիոպտրիայով (1.0D)՝    0,0-ից -9,0  և +32.0-ից +40.0: Քաթրիջի օգտագործման տեսակը՝ մեկանգամյա: Քաթրիջի ծայրի տրամագիծը՝  2,2մմ: Պահպանման  ջերմաստիճանը՝ +5°C-ից +30°C: Պարտադիր ստանդարտ՝ Հրահանգ 93/42 CEE, UNI EN ISO:11979: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կատեգորիա`  Ներակնային ոսպնյակներ: Ներակնային ոսպնյակի տեսակը`  Հիդրոֆիլ: Ներակնային ոսպնյակի օպտիկական նյութը ` Ակրիլ (25.5% ջրի պարունակությամբ): Ներակնային ոսպնյակի հատկություններ՝  Ասֆերային, մեկ կտոր, ծալովի ակրիլ: Ներակնային ոսպնյակի երկարությունը՝  12.00 մմ: Ոսպնյակի օպտիկական մասի չափսը՝  6.00 մմ: Ներակնային ոսպնյակի օպտիկական մասի կառուցվածքը՝ Equiconvex ( հավասարաուռուցիկ): Հապտիկաի տեսակը՝ կրկնակի L դիզայն: Ներակնային ոսպնյակի հապտիկաների անկյունը՝  0°: Առաջային խցիկի խորությունը՝  5,00 մմ: Ներակնային ոսպնյակի A-կոնստանտը՝ Օպտիկական 118.0, Ուլտրաձայնային 117.8: Ոսպնյակի օպտիկական մասի բեկման ինդեքսը՝   1,460: Ոսպնյակի օպտիկական մասի լրացուցիչ տեղեկություններ՝  Կապույտ լույսի զտիչ, ուլտրամանուշակագույն ճառագայթումը կլանող և կենսահամատեղելի: Ներակնային ոսպնյակի օպտիկական մասի եզրային մասը՝ 360° քառակուսի եզր 0,1 մմ հաստության: Ոսպնյակի դիոպտերի աճման կարգը` Մեկ ամբողջական դիոպտրիայով՝   –5,0-ից  +40,0D, Կես դիոպտրիայով՝   +10,0-ից +30,0D: Քաթրիջի օգտագործման տեսակը՝ մեկանգամյա: Կտրվածք՝ 2.8 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9.00 մմ: Ներակնային ոսպնյակի օպտիկական մասի չափսը` 5.50 մմ:  Ներակնային ոսպնյակի հապտիկաների տեսակը` Iris claw: Ներակնային ոսպնյակի կառուցվածքը` մեկ կտոր:  Ներակնային ոսպնյակի օպտիկական մասի կառուցվածքը՝  Biconvex: Ներակնային ոսպնյակի օպտիկական նյութը՝ պոլիմեթիլմետակրիլատ (PMMA): Ներակնային ոսպնյակի հապտիկաների անկյունը՝  10°: Պոզիցիոն անցքերի քանակը՝ 2: Ներակնային ոսպնյակի A-կոնստանտը՝ 115.0 ( ծիածանաթաղանթի առջևում), 117.0 (ծիածանաթաղանթի ետևում): Ոսպնյակի դիոպտերի աճման կարգը`  Կես դիոպտրիայով (0.5 D)՝ 0.0-ից +34.0: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MSL30SK MANI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դանակի տեսակը՝ թեք երկսայր, տարատեսակը՝ անվտանգ (safety), շեղբի լայնությունը՝ 3.00±0.05 մմ, սայրը թեք, անկյունը՝ 45±5 աստիճան, անկյան երկարությունը՝ 9.0±0.5 մմ։ Շեղբի հաստությունը՝ 0.15±0.05 մմ։ Շեղբի նյութ` աուստենիտային չժանգոտվող պողպատ (պարունակում է նիկել և քրոմ): Շեղբը եռակի  սրված, սիլիկոնի ծածկույթով։ Բռնակի նյութ`պոլիբութիլենտերեֆտալատ (PBT):Բռնակի երկարությունը՝ 128±3 մմ: 1 տուփի մեջ  6 հատ: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N 10/0, չներծծվող, ասեղի տեսակը շպատելանման(Spatula) կրկնակի կողային սրվածքով, ստերիլ: Թելի բաղադրություն՝ պոլիամիդ։ Թելի զանգվածը նվազում է, մոտավորապես, տարեկան 10%-ով  հիդրոլիզի միջոցով։ Ասեղը՝ բարձրորակ չժանգոտվող մակնիշի պողպատից, սիլիկոնային ծածկույթով, կայունացնող հարթակով, երկու կտրող կողմերով, ատրավմատիկ։ Ասեղների չափը 6.4 մմ, տրամագիծը` 0.22 մմ, կորությունը՝ 3/8 շրջագիծով, թելի երկարությունը ոչ պակաս, քան՝ 30 սմ։ Ֆորմատ՝ 1 հատ թել 2 ասեղով: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պոլիգլակտին  N 8/0, ասեղի տեսակը շպատելանման(Spatula) կրկնակի կողային սրվածքով, ստերիլ: Թելի բաղադրություն՝ պոլիգլակտին 910, համապոլիմեր, որը բաղկացած է 90% գլիկոլիդաթթու և 10% Լ–լակտիդ։ Թելի ծածկույթը՝ պոլիգլակտիդ և ստեարատ կալցի («1%) կամ համարժեք: Ամրության պահպանումը՝ մոտ 50% 21 օր անց, ամբողջությամբ ներծծվում է հիդրոլիզի միջոցով մինչև 70 օրվա ընթացքում։ Ասեղը՝ բարձրորակ չժանգոտվող մակնիշի պողպատից, սիլիկոնային ծածկույթով, կայունացնող հարթակով, երկու կտրող կողմերով, ատրավմատիկ։ Ասեղների չափը 6 մմ, տրամագիծը`  0.2 մմ, կորությունը՝ 3/8 շրջագիծով, թելի երկարությունը ոչ պակաս, քան՝ 45 սմ։ Ֆորմատ՝ 1 հատ թել 2 ասեղով: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Հիդրոքսիպրոպիլմեթիլ սելյուլոզայի լուծույթ  Aurovisc 2%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իզոտոնիկ, հիպոալերգեն լուծույթ է: Տեսակը՝ դիսպերսիվ: 2.0% մեթիլցելյուլոզի վիսկոէլաստիկ ակնային լուծույթ ապակե ներարկիչի մեջ, 2.0 մլ տարողությամբ, մոլեկուլյար զանգվածը՝ 86,000 դալտոն, մածուցիկությունը՝ 3000 - 5000 mPa.s, ph`6.8- 7.6, օսմոլայնություն՝  200 - 400 mOsm/կգ։ Կանյուլայի չափը՝ 22-23 G, պահպանման ջերմաստիճանը՝ 2-35 °C: Նոր է, չօգտագործված: Հանձնելու պահին ամբողջ պիտանիության ժամկետի առնվազն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վիրակապ սպեղանի, բարձիկով՝ կպչուն և չկպչուն բամբակյա,փափուկ, բարձր կլանմամբ և ակտիվությամբ։Նախատեսված է հետվիրահատական ինչպես նաև տեսողությունը սահմանափակել լույսից և փոշուց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/էթիլային սպիրտ/, նախատեսված է մաշկի ախտահանման, ներարկումից առաջ մշակման, բժշկական գործիքների և մակերեսների ախտահանման համար:Քիմիական բանաձևը՝ C2 H5 OH, արտաքին տեսքը թափանցիկ, անգույն հեղուկ, հոտը՝ բնորոշ է էթանոլին: Որակը՝բժշկական, չի պարունակում մեթանոլ կամ այլ նյութեր, լիովին խառնվում է ջրում, փաթեթավորում՝ 500մլ, հերմետիկ փակված, մակնանշում՝ անվանում և                     կոնցենտրացիա, արտադրող, արտադրության ամսաթիվ և պիտանելիության ժամկետ, անվտանգության նշումներ: Պիտանելիության ժամկետը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100մլ ախտորոշման համար /լաբորատոր/ օգտագործման համար ծավալը ՝  100 մլ, պլաստիկ, կափարիչով,  մ/օ անհատական փաթեթով: Պիտանելիության ժամկետը 5-10 տարի, ոչ ախտահանված: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լուծույթ, մաշկի և լորձաթաղանթների ախտահանման համար: Կարմրավուն լուծույթ, յոդային հատուկ հոտով,միայն արտաքին օգտագործման համար: Փաթեթավորումը պլաստիկե տարա 100մլ, պիտանելիության ժամկետը 3-5 տարի, փակ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Հեքսանյոզ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միջոց է բժշկական գործիքների ախտահանման և մանրէազերծման համար: Նախնական մաքրում, բարձր և միջին մակարդակի ախտահանում, մանրէազերծում:1 լիտրանոց պլաստիկե տարա, պիտանելիության ժամկետը արտադրողի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19*72մմ, ստերիլ,բարձիկով /սանտավիկ/ N300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պարունակությունը ոչ պակաս 95% , մթնոլորտային ճնծումը 150-160,բալոնի տարողությունը 40լ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թթվածնի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2լիտր ծավալով 5կգ-ոց բալոն +թթվածնի խոնավացուցիչ(բոբրով) և ռեդուկտորով  Ճնշումը 15-19.8Մեգապասկալ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