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ավտոմատ վերլուծիչ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2026.04.03.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«ԲԿԳԿ-ԷԱՃԱՊՁԲ-26/20»*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ավտոմատ վերլուծիչ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պետք է հնարավորություն տա իրականացնել ինչպես մանրէների նույնականացում, այնպես էլ հակաբիոտիկների նկատմամբ զգայունության որոշում։
Մեթոդը՝ կալորիմետրիկ, տուրբիդոմետրիկ
Թեստավորումը պետք է իրականացվի ավտոմատացված եղանակով՝ օգտագործելով նախապես պատրաստված թեստային քարտեր կամ պանելներ։
Միաժամանակ պետք է հնարավոր լինի կատարել առնվազն 15 նմուշի նույնականացում կամ զգայունության թեստավորում։
Պետք է ապահովի օգտագործողի անվտանգությունը՝ սարքի ներսում ավտոմատ կերպով լցոնի քարտերը, հերմետիկ փակի, արդյունքները կարդալուց հետո նետի դրանք թափոնների համար նախատեսված տարայի մեջ:  Ծրագրային ապահովումը պետք է լինի Windows օպերացիոն համակարգի հիման վրա։
Նույնականացման ժամանակային ցուցանիշներ
Գրամ դրական կոկեր՝ 2–8 ժամ
Գրամ բացասական ցուպիկներ՝ 2–10 ժամ
Խմորասնկեր՝ մինչև 18 ժամ
Neisseria / Haemophilus խմբի մանրէներ՝ 2–8 ժամ
Անաէրոբ և կորինոֆորմ բակտերիաներ՝ 6–8 ժամ
Corynebacterium spp.՝ մոտ 8 ժամ
Bacillus spp.՝ մոտ 14 ժամ
Հակաբիոտիկային զգայունության թեստավորում (AST)
Թեստավորման հնարավորությունը պետք է ընդգրկի Գրամ դրական, Գրամ բացասական բակտերիաներ և խմորասնկեր։
Յուրաքանչյուր թեստային քարտի ընթերցում պետք է իրականացվի առնվազն յուրաքանչյուր 15 րոպեն մեկ, օպտիկական ավտոմատ համակարգի միջոցով։
Օպտիկական համակարգ
Օպտիկական ընթերցման համակարգը պետք է աշխատի առնվազն երեք տարբեր ալիքի երկարությամբ՝ 660 նմ, 568 նմ, 428 նմ։
Անվտանգության պահանջներ
Սարքը պետք է ունենա ամբողջությամբ փակ և հերմետիկ աշխատանքային միջավայր՝ օպերատորի անվտանգությունը ապահովելու համար։
Պետք է ունենա ներսում աերոզոլների տարածումը կանխող մեխանիզմներ։
Պետք է ապահովի թափոնների անվտանգ հեռացում։
Էլեկտրատեխնիկական տվյալներ
Օգտագործվող հզորություն՝ մինչև 300 Վտ (առավելագույն՝ 600 Վտ)
Լարում՝ 100–240 Վ փոփոխական հոսանք, 50/60 Հց հաճախականությամբ
Լրացուցիչ պահանջներ
Պետք է ապահովի արդյունքների պահպանում և արտահանում՝ էլեկտրոնային ֆորմատով (CSV, PDF կամ LIS համակարգի ինտեգրում)։
Հնարավորություն McFarland արժեքները ավտոմատ գրանցել դենսիտոմետրից սարքի ծրագրային ապահովման մեջ։
Պետք է ունենա ներկառուցված ծրագրային ապահովում՝ ավտոմատ տվյալների մշակման և հաշվետվությունների պատրաստման համար։
Սարքի չափը ոչ ավել քան 80x80x80
Օգտագործման ինտերֆեյսը պետք է լինի բազմալեզու՝ ներառյալ անգլերեն տարբերակ։      Ներառյալ սարքի տեղափոխում, տեղադրումը և օգտագործման ուսուցումը սերտիֆիկացված մասնագետների կողմից։ 
FDA և IVD կամ IVDR սերտեֆիկատների առկայություն։
Լրակազմը՝
Սարք 
Համակարգիչ մոնիտորով
Անխափան սնուցման սարք օնլայն
Դենսիտոմետր
Դիսպենսեր
Պիպետներ (2 հատ)
Աղային լուծույթ
Աշխատանքի համար անհրաժեշտ նախնական ռեագենտների և ծախսանյութերի հավաք։    Երաշխիքային  ժամկետ՝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Մասիսի խճուղի 107/2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2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