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ՀՆԱ-ԷԱՃԱՊՁԲ-26/26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Հանրապետության նախագահի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Մարշալ Բաղրամյան պող. 26/1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վառելիք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Սյուզաննա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+37410710095, +37410710096, +37410710097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syuzanna.sargsyan@president.am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Հանրապետության նախագահի աշխատակազմ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ՀՆԱ-ԷԱՃԱՊՁԲ-26/26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Հանրապետության նախագահի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Հանրապետության նախագահի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վառելիք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Հանրապետության նախագահի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վառելիք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ՀՆԱ-ԷԱՃԱՊՁԲ-26/26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syuzanna.sargsyan@president.am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վառելիք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Հանրապետության նախագահի աշխատակազմ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ՀՆԱ-ԷԱՃԱՊՁԲ-26/26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ՀՆԱ-ԷԱՃԱՊՁԲ-26/26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«ՀՆԱ-ԷԱՃԱՊՁԲ-26/26»*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Հանրապետության նախագահի աշխատակազմ*  (այսուհետ` Պատվիրատու) կողմից կազմակերպված` ՀՆԱ-ԷԱՃԱՊՁԲ-26/26*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Հանրապետության նախագահի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- 00006505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«ՀՆԱ-ԷԱՃԱՊՁԲ-26/26»*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Հանրապետության նախագահի աշխատակազմ*  (այսուհետ` Պատվիրատու) կողմից կազմակերպված` ՀՆԱ-ԷԱՃԱՊՁԲ-26/26*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Հանրապետության նախագահի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- 00006505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«Ավտոմոբիլային և ավիացիոն բենզինին, դիզելային և նավերի համար նախատեսված վառելիքին, ռեակտիվ շարժիչների համար նախատեսված վառելիքին և մազութին ներկայացվող պահանջների մասին» Մաքսային միության տեխնիկական կանոնակարգի (ՄՄ ՏԿ 013/2011) պահանջներին համապատասխանող պրեմիում տեսակի ԱԻ-95-K5 ավտոմոբիլային բենզին՝ արտաքին տեսքը մաքուր և պարզ, օկտանային թիվը որոշված հետազոտական մեթոդով՝ ոչ պակաս 95, բենզինի հագեցած գոլորշիների ճնշումը` 35-80 կՊա, կապարի կոնցենտրացիան 5 մգ/դմ3-ից ոչ ավելի, բենզոլի ծավալային մասը 1% -ից ոչ ավելի, ծծմբի զանգվածային մասը 10 մգ/կգ-ից ոչ ավելի, թթվածնի զանգվածային մասը 2,7%-ից ոչ ավելի: Մատակարարումը՝ կտրոններով: Կտրոններն ուժի մեջ պետք է լինեն մատակարարման օրվան հաջորդող առնվազն 12 ամսվա ընթացքում և դրանք պետք է սպասարկվեն ք. Երևանում (առնվազն 10 բենզալցակայան, որից առնվազն մեկը Կենտրոն վարչական շրջանում) և ՀՀ բոլոր մարզկենտրոններում: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պողոտա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օրը հաշված պայմանագրով նախատեսված կողմերի իրավունքների և պարտականությունների կատարման պայմանն ուժի մեջ մտնելու օրվանից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պողոտա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100-րդ օրացուցային օրը հաշված պայմանագրով նախատեսված կողմերի իրավունքների և պարտականությունների կատարման պայմանն ուժի մեջ մտնելու օրվանից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պողոտա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180-րդ օրացուցային օրը հաշված պայմանագրով նախատեսված կողմերի իրավունքների և պարտականությունների կատարման պայմանն ուժի մեջ մտնելու օրվանից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