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Մասիս քաղաքի թիվ 1 մսուր-մանկապարտեզ ՀՈԱԿ-ի 2026թ. կարիքների համար հավկիթի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Անաստասիա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masismer.gnumner@mail.ru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Մասիս քաղաքի թիվ 1 մսուր-մանկապարտեզ ՀՈԱԿ-ի 2026թ. կարիքների համար հավկիթի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Մասիս քաղաքի թիվ 1 մսուր-մանկապարտեզ ՀՈԱԿ-ի 2026թ. կարիքների համար հավկիթի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masismer.gnumner@mail.ru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Մասիս քաղաքի թիվ 1 մսուր-մանկապարտեզ ՀՈԱԿ-ի 2026թ. կարիքների համար հավկիթի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սեղանի, 1-ին կարգի, տեսակավորված ըստ մեկ ձվի զանգվածի, պիտանելիության ժամկետը՝ նվազագույնը 20 օր, սառնարանային պայմաններում` նվազագույնը 30 օր։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Մասիս համայնքի Մասիս քաղաքի թիվ 1 մսուր-մանկապարտեզ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30.06.2026թ.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