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не терапевтических товаров для нужд медицинского центра г․ Абовяна  имени Рубика  Арутюняна .</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26/20</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не терапевтических товаров для нужд медицинского центра г․ Абовяна  имени Рубика  Арутюняна .</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не терапевтических товаров для нужд медицинского центра г․ Абовяна  имени Рубика  Арутюняна .</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не терапевтических товаров для нужд медицинского центра г․ Абовяна  имени Рубика  Арутюняна .</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ռենտգենյան նկարների եր―ակման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ալիքանի հոլտեր էսգ ձայնագրիչը պետք է լինի ծրագրի հետ միասին։
Ունենա ոչ պակաս քան 48 ժամվա ձայնագրման հնարավորություն։  
OLED էկրանի առկայություն 
TF քարտի ծավալը ոչ պակաս քան 2 ԳԲ
Սանդղակի լարումը` 1mV±5% 
Ստանդարտ զգայունություն՝ 10 մմ/մՎ±5% 
Աղմուկի մակարդակը՝ ≤30μV p-p  
CMRR՝ ≥60dB  
Սկանավորման արագություն՝ 25 մմ/վ ± 5%, 
Նվազագույն չափման ազդանշանը՝ 50 μV p-p 
Անվտանգության տեսակը՝ տեսակ B  
Երաշխիք՝ ոչ պակաս քան 12 ամիս
CE և ISO սերտիֆիկատների  առկայություն:  
Ապրանքը պետք է լինի նոր ,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ԷՍԳ-ի համար նախատեսված էլեկտրոդ՝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մանկական/նորածնային/ առավելագույն քաշը 20կգ,հասակաչափով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մալուխ 12 արտածծումների համար նախատեսված BIOCARE ECG սարքի համար Ընդհանուր երկարություն` 3 մետր: Կրծքային լարերի երկարությունը`  2.,60: Միացման գլխիկի չափեր 1.5-2սմ 12 կոնտակտով/կլոր/: Միացման մալուխի վերջույթներ նշումների համապատասխան (C1, C2, C3, C4, C5, C6) և ստանդարտ արտածծումներ (RF, R, F,L)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ռենտգենյան նկարների եր―ակման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Պատկերման թիթեղ FUJI - PLATE IP ST-VI General նախատեսված թվայնացնող սարքի պատկերացուցիչի (Fuji reader) համար. Չափեր՝ 35*43սմ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մինչև 15,05,2026թ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մինչև 15,05,2026թ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մինչև 15,05,2026թ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մինչև 15,05,2026թ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կշեռքներ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ռենտգենյան նկարների եր―ակման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