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ՇՄԱՀԱ-ԷԱՃԱՊՁԲ-26/05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Ամասիայի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գյուղ Ամասիա 26-րդ փողոց, 19 շենք</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Կարինե Հարթենյան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karinehartenyan1957@gmail.com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Ամասիայի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ՇՄԱՀԱ-ԷԱՃԱՊՁԲ-26/05</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Ամասիայի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Ամասիայի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Ամասիայի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ՇՄԱՀԱ-ԷԱՃԱՊՁԲ-26/05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karinehartenyan1957@gmail.com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376.82</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443.25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Ամասիայի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"ՇՄԱՀԱ-ԷԱՃԱՊՁԲ-26/05"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Ամասիայի համայնքապետարան*(далее — Заказчик) процедуре закупок под кодом ՇՄԱՀԱ-ԷԱՃԱՊՁԲ-26/05*.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"ՇՄԱՀԱ-ԷԱՃԱՊՁԲ-26/05"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Ամասիայի համայնքապետարան*(далее — Заказчик) процедуре закупок под кодом ՇՄԱՀԱ-ԷԱՃԱՊՁԲ-26/05*.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ՇՄԱՀԱ-ԷԱՃԱՊՁԲ-26/05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оторные масла для турбодизельных двигателей. Международные стандарты: классификация API CI-4/SL, Volvo VDS-3, Renault VI RLD-2, MTU тип 2, Mack EO-N, DTFR 15B110, а также требования к выбросам Euro-II, Euro-III, Euro-IV и Euro-V. Применение: предназначено для всех сезонов. Класс вязкости: 20 W 50. Температура кристаллизации: не выше –35°C. Упаковка: в 200-литровых контейнерах, герметично запечатанных производителем. Температура вспышки: не ниже 230°C. Кинематическая вязкость: при 100°C не менее 14,45 и при 40°C не менее 105. Индекс вязкости: не менее 140. Плотность при 20°C: не менее 868. Основа: /(мг KOH/г) (миллиграммы гидроксида калия на грамм масла)/: не менее 10 мг KOH/г. Химический состав: минеральный. Гарантийный срок: не менее 3 лет. Производитель (Mobil, Shell, LIQUI MOLI, MORRIS). При поставке продукции необходимо предоставить сертификат страны и организации производителя, а также сертификат качества. В случае сомнений со стороны покупателя продавец обязан за свой счет провести лабораторную экспертизу масла из поставленной им партии в компании, указанной покупателем, которая может находиться как в Республике Армения, так и за ее пределами. Компания-поставщик должна предоставить документы на импорт в соответствии с вышеупомянутыми международными стандартами. Продукция должна быть новой, неиспользованной, в заводской упаковке. Доставка и разгрузка осуществляются организацией-победителем. Поставляется в 20-литровых контейнерах.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дизельное SAE 15*50 API CF-4/SG
Универсальные смазочные масла.
Эти смазочные материалы и масла содержат нефть и некоторые химические вещества.
Химический состав: дизельное топливо.
Кинематическая вязкость при 1000°C мм²/с не менее 14,5. Поставляются в 4-литровых емкостях.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с низкой температурой замерзания, предназначенный для охлаждения систем внутреннего сгорания современных двигателей. Содержит антикоррозионные и смазывающие присадки, обеспечивающие эффективную и долговременную защиту от перегрева и коррозии. Использовать при температурах ниже -65°C. Поставляется в 5-литровых канистрах.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Высококачественное всесезонное гидравлическое масло Euro luxc one, эквивалентное ему. Предназначено для использования в гидравлических системах оборудования, характеризующихся как низкими, так и высокими рабочими температурами. Масло обеспечивает работу гидравлических систем мобильной техники в широком диапазоне температур, защищает насосы от износа и обладает отличной фильтрующей способностью, поддерживая фильтры в рабочем состоянии.
С паспортами качества и сертификатами соответствия производителя.
Плотность при 20°С кг/м3 не менее 856, кинематическая вязкость / 40°С/ мм2/с: 41,4-50,6, индекс вязкости не менее 140, температура самовоспламенения не ниже 165 °C. Поставляется в 1-литровых емкостях.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моторные масла, обеспечивающие круглогодичную защиту бензиновых и дизельных двигателей, диапазон применения от -30°C до +65°C. Поставляются в контейнерах по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Manoil crez, однородное смазочное масло, синего цвета. Упаковка: контейнеры по 1 кг, запечатанные производителем. Температура срабатывания: не ниже 185°C, диапазон рабочих температур: от +40 до +120°C. Компания-поставщик должна предоставить документы на импорт и соответствие вышеуказанным международным стандартам. Товар должен быть новым, неиспользованным, в заводской упаковке. Доставка и разгрузка осуществляются организацией-победителем. Доставка в контейнерах по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с низкой температурой замерзания, предназначенный для охлаждения систем внутреннего сгорания современных двигателей. Содержит антикоррозионные и смазывающие присадки, обеспечивающие эффективную и долговременную защиту от перегрева и коррозии. Использовать при температурах ниже -65°C. Поставляется в 1-литровых канистрах.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Гидравлическое масло, предназначенное для использования в автомобильных гидравлических системах с рабочей температурой от –40 °С до +100 °С;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գործառնական վարրություն 900222051071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գործառնական վարրություն 900222051071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գործառնական վարրություն 900222051071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Գ.Ամասիօա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