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ՈՒԱԿ-ԷԱՃԱՊՁԲ-26/46</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viktorya.ghazaryan@oncology.am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ՈՒԱԿ-ԷԱՃԱՊՁԲ-26/46</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ՈՒԱԿ-ԷԱՃԱՊՁԲ-26/46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viktorya.ghazaryan@oncology.am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63936000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28786500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76406400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ռիբոցիկլիբ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էլթրոմբոպագ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4.4106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433.14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ՈՒԱԿ-ԷԱՃԱՊՁԲ-26/46</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ՈՒԱԿ-ԷԱՃԱՊՁԲ-26/46</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ՈՒԱԿ-ԷԱՃԱՊՁԲ-26/46</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ՈՒԱԿ-ԷԱՃԱՊՁԲ-26/46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ՈՒԱԿ-ԷԱՃԱՊՁԲ-26/46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«ՈՒԱԿ-ԷԱՃԱՊՁԲ-26/46»*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Վ. Ա. Ֆանարջյանի անվան ուռուցքաբանության ազգային կենտրոն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ՈՒԱԿ-ԷԱՃԱՊՁԲ-26/46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«Ամերիաբանկ» ՓԲԸ 1570060023050100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«ՈՒԱԿ-ԷԱՃԱՊՁԲ-26/46»*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Վ. Ա. Ֆանարջյանի անվան ուռուցքաբանության ազգային կենտրոն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ՈՒԱԿ-ԷԱՃԱՊՁԲ-26/46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«ՈՒԱԿ-ԷԱՃԱՊՁԲ-26/46»*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ՈՒԱԿ-ԷԱՃԱՊՁԲ-26/46*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ՈՒԱԿ-ԷԱՃԱՊՁԲ-26/46</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«ՈՒԱԿ-ԷԱՃԱՊՁԲ-26/46»*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ՈՒԱԿ-ԷԱՃԱՊՁԲ-26/46*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«Վ․ Ա․ ՖԱՆԱՐՋՅԱՆԻ ԱՆՎԱՆ ՈՒՌՈՒՑՔԱԲԱՆՈՒԹՅԱՆ ԱԶԳԱՅԻՆ ԿԵՆՏՐՈՆ» ՓԲԸ-Ի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__</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150մգ; ապակե սրվակ; դեղափոշի լիոֆիլիզացված կաթիլաներարկման լուծույթի խտանյութի։ Անհրաժեշտ է առաջնորդվել «Դեղերի մասին» Հայաստանի Հանրապետության օրենքով և Հայաստանի
Հանրապետության Կառավարության 2013 թվականի մայիսի 2 N502-ն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(աբիրատերոնի ացետատ)500մգ,դեղահատեր թաղանթապատ։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(աբիրատերոնի ացետատ)250մգ,դեղահատեր թաղանթապատ։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(գոսերելինի ացետատ) 10,8մգ, իմպլանտ ե/մ։Անհրաժեշտ է առաջնորդվել «Դեղերի մասին» Հայաստանի Հանրապետության օրենքով և Հայաստանի Հանրապետության Կառավարության 2013 թվականի մայիսի 2 N502-ն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45մգ, I- ներարկիչ Ա` 434մգ լուծիչ և Բ ներարկչի մխոց պլաստիկե փաթեթում, II- ներարկիչ Բ` 59,2մգ լիոֆիլացված դեղափոշի ն/ե և ասեղ պլաստիկե փաթեթում։ Անհրաժեշտ է առաջնորդվել «Դեղերի մասին» Հայաստանի Հանրապետության օրենքով և ՀայաստանիՀանրապետության Կառավարության 2013 թվականի մայիսի 2 N502-ն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(պեմետրեքսեդի դինատրիում հեպտահիդրատ) 500մգ,դեղափոշի կաթիլաներարկման լուծույթի խտանյութի։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ռիբոցիկլիբ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"ռիբոցիկլիբ (ռիբոցիկլիբի սուկցինատ) 200մգ,դեղահատեր թաղանթապատ։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էլթրոմբոպագ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"էլթրոմբոպագ (էլթրոմբոպագ օլամին)50մգ,դեղահատեր թաղանթապատ։ Անհրաժեշտ է առաջնորդվել «Դեղերի
մասին» Հայաստանի Հանրապետության օրենքով և Հայաստանի
Հանրապետության Կառավարության 2013 թվականի մայիսի 2 N
502-ն որոշմամբ։"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