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ՀՓ-ԷԱՃԱՊՁԲ-26/47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«Հայփոստ» ՓԲԸ-ի կարիքների համար վերնաշապիկների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095984303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ՀՓ-ԷԱՃԱՊՁԲ-26/47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«Հայփոստ» ՓԲԸ-ի կարիքների համար վերնաշապիկների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«Հայփոստ» ՓԲԸ-ի կարիքների համար վերնաշապիկների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ՀՓ-ԷԱՃԱՊՁԲ-26/47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«Հայփոստ» ՓԲԸ-ի կարիքների համար վերնաշապիկների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3589670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2026.04.03.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ՀՓ-ԷԱՃԱՊՁԲ-26/47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ՀՓ-ԷԱՃԱՊՁԲ-26/47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«ՀՓ-ԷԱՃԱՊՁԲ-26/47»*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ՀՓ-ԷԱՃԱՊՁԲ-26/47*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«ՀՓ-ԷԱՃԱՊՁԲ-26/47»*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ՀՓ-ԷԱՃԱՊՁԲ-26/47*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 սպիտակ, դասական ձևի, կորպորատիվ ոճի, նախատեսված կորպորատիվ աշխատակիցների համար։  Չափերը ճշգրտվում են պատվիրատուի կողմից տրամադրված չափագրման աղյուսակով։ Օգտագործվող կտորը՝ T/C (TISI) 92% բամբակ, 8% սպանդեքս,
Բամբակի նվազագույն պարունակությունը՝ 50%,Կտորի խտություն՝ 150–180 գ/մ²,Կտորի նախնական մշակում՝ թելերի ամրացման և գունային կայունության ապահովման համար։Ոճը՝ դասական, ուղիղ կամ թեթև սեղմված ձևով։Թևքեր՝ կիսաերկար (միջին երկարություն), եզրագոտին՝ 4–5 սմ լայնությամբ, կենտրոնական հատվածում ճեղքով։Օձիք՝ ծալովի, պատրաստված սատինե գործվածքից՝ խտությունը 80–90 գ/մ²։ Եզրագիծը մշակված է զարդակարով։Առջևի հատված՝ բաղկացած է երկու լանջափեղերից։ Յուրաքանչյուր կողմ մշակված է մեկ կարճ և մեկ ուղղահայաց սեղմոնով։Լանջափեղքերի միացումը կատարվում է կոճակներով։ Կոճակների շարքը քողարկված է 2–3 սմ լայնությամբ դարձով։
Հետնամաս՝ մեկ կտորից։ Գոտկային հատվածի ձևավորումն ապահովված է երկու ուղղահայաց սեղմոններով։Կարերը՝ երկակի, ամրացված յուրաքանչյուր կար մաքուր մշակված։
Լանջափեղքերի ծայրերը մշակվում են մաքրակարով, ծալքով և զարդակարով։Կոճակներ՝ սպիտակ գույնի, տրամագիծը՝ 1 սմ, քանակը՝ 7–8 հատ։
Կոճակները կարում են խաչաձև կարով՝ մեքենայական ամրացմամբ։Բոլոր կարերի ամրացումը կատարվում է ստանդարտ 301 կարի տեսակով։ Ձախ կրծքավանդակի հատվածում տեղադրվում է «Հայփոստ» լոգոտիպը։
Կիրառվող տեխնոլոգիան՝ ասեղնագործություն: Ասեղնագործման թելերը պետք է լինեն բարձրորակ պոլիեսթերային՝ գույնի կայունությամբ և մաշվածության դիմացկունությամբ։Յուրաքանչյուր պատրաստի արտադրանք փաթեթավորվում է առանձին թափանցիկ պոլիէթիլենային տոպրակով։
Տոպրակի վրա պարտադիր նշվում է՝ չափսը, նյութի կազմը, լվացման եղանակը, արտադրամասի անվանումը։ Պատվիրատուի կողմից նախնական հաստատման համար ներկայացվում է մեկ նմուշային արտադրանք։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