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2026.03.23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HNA-EAChAPDzB-26/17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Аппарат Президента Республики Армения</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г. Ереван, пр. Маршала Баграмяна, 26/1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покупка компьютерных аксессуаров и картриджей</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14</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14</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Մերի Գրիգորյան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meri.grigoryan@president.am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+37410710095, +37410710096, +37410710097</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Аппарат Президента Республики Армения</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HNA-EAChAPDzB-26/17</w:t>
      </w:r>
      <w:r>
        <w:rPr>
          <w:rFonts w:ascii="Calibri" w:hAnsi="Calibri" w:cstheme="minorHAnsi"/>
          <w:i/>
        </w:rPr>
        <w:br/>
      </w:r>
      <w:r>
        <w:rPr>
          <w:rFonts w:ascii="Calibri" w:hAnsi="Calibri" w:cstheme="minorHAnsi"/>
          <w:szCs w:val="20"/>
          <w:lang w:val="af-ZA"/>
        </w:rPr>
        <w:t>2026.03.23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Аппарат Президента Республики Армения</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Аппарат Президента Республики Армения</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покупка компьютерных аксессуаров и картриджей</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покупка компьютерных аксессуаров и картриджей</w:t>
      </w:r>
      <w:r>
        <w:rPr>
          <w:rFonts w:ascii="Calibri" w:hAnsi="Calibri" w:cstheme="minorHAnsi"/>
          <w:b/>
          <w:lang w:val="ru-RU"/>
        </w:rPr>
        <w:t xml:space="preserve">ДЛЯ НУЖД  </w:t>
      </w:r>
      <w:r>
        <w:rPr>
          <w:rFonts w:ascii="Calibri" w:hAnsi="Calibri" w:cstheme="minorHAnsi"/>
          <w:b/>
          <w:sz w:val="24"/>
          <w:szCs w:val="24"/>
          <w:lang w:val="af-ZA"/>
        </w:rPr>
        <w:t>Аппарат Президента Республики Армения</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HNA-EAChAPDzB-26/17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meri.grigoryan@president.am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покупка компьютерных аксессуаров и картриджей</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Внутренний накопитель компьютера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Компьютерные аксессуары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Мышь, компьютерная, беспроводная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Батарейка типа AAA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Батарейка типа AA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Аккумуляторная батарея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Батарейка: 9 V (R61)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Батарея: 3 V (CR2))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377.5</w:t>
      </w:r>
      <w:r>
        <w:rPr>
          <w:rFonts w:ascii="Calibri" w:hAnsi="Calibri" w:cstheme="minorHAnsi"/>
          <w:szCs w:val="22"/>
        </w:rPr>
        <w:t xml:space="preserve"> драмом, российский рубль </w:t>
      </w:r>
      <w:r>
        <w:rPr>
          <w:rFonts w:ascii="Calibri" w:hAnsi="Calibri" w:cstheme="minorHAnsi"/>
          <w:lang w:val="af-ZA"/>
        </w:rPr>
        <w:t>4.4892</w:t>
      </w:r>
      <w:r>
        <w:rPr>
          <w:rFonts w:ascii="Calibri" w:hAnsi="Calibri" w:cstheme="minorHAnsi"/>
          <w:szCs w:val="22"/>
        </w:rPr>
        <w:t xml:space="preserve"> драмом, евро </w:t>
      </w:r>
      <w:r>
        <w:rPr>
          <w:rFonts w:ascii="Calibri" w:hAnsi="Calibri" w:cstheme="minorHAnsi"/>
          <w:lang w:val="af-ZA"/>
        </w:rPr>
        <w:t>436.31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2026.04.07.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Аппарат Президента Республики Армения</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"HNA-EAChAPDzB-26/17"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Аппарат Президента Республики Армения*(далее — Заказчик) процедуре закупок под кодом HNA-EAChAPDzB-26/17*.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Президента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- 00006505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"HNA-EAChAPDzB-26/17"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Аппарат Президента Республики Армения*(далее — Заказчик) процедуре закупок под кодом HNA-EAChAPDzB-26/17*.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Президента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- 00006505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HNA-EAChAPDzB-26/17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принтеров KYOCERA Taskalfa 2552ci. Ресурс картриджа/тонера: не менее 12 000 страниц формата A4 при 5% заполнении. Цвет: красный. Картриджи должны быть изготовлены производителем соответствующего принтера или иметь его гарантию (оригинальные).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принтеров KYOCERA Taskalfa 2552ci. Ресурс картриджа/тонера: не менее 12 000 страниц формата A4 при 5% заполнении. Цвет: голубой. Картриджи должны быть изготовлены производителем соответствующего принтера или иметь его гарантию (оригинальные).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принтеров KYOCERA Taskalfa 2552ci. Ресурс картриджа/тонера: не менее 12 000 страниц формата А4 при 5% заполнении. Цвет: жёлтый. Картриджи должны быть изготовлены производителем соответствующего принтера или иметь его гарантию (оригинальные).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принтеров KYOCERA Taskalfa 2552ci. Ресурс картриджа/тонера: не менее 20 000 страниц формата А4 при 5% заполнении. Цвет: чёрный. Картриджи должны быть изготовлены производителем соответствующего принтера или иметь его гарантию (оригинальные).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Внутренний накопитель компьютера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Внутренний накопитель компьютера.
Форм-фактор: M.2 (2280), ёмкость: не менее 1 ТБ, скорость записи: не менее 6900 МБ/с, скорость чтения: не менее 7400 МБ/с, IOPS записи: не менее 1 550 000, IOPS чтения: не менее 
1200 000, интерфейс: PCIe Gen 4.0 x4 NVMe, шифрование: AES 256-бит, надёжность системы (MTBF): не менее 1,5 млн часов, TBW не менее 600 ТБ, гарантия не менее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Компьютерные аксессуары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док-станция USB-C (многопортовый концентратор) /
Тип подключения: USB-C (с поддержкой DisplayPort Alt Mode) /
Общее количество портов: 10 /
Видеовыходы:
HDMI ×2 – поддержка до 4K UHD @ 60 Гц (два дисплея в системах Windows) /
Порты передачи данных:
USB-C ×1 (передача данных) /
USB-A 3.0 ×1 (до 5 Гбит/с) /
USB-A 2.0 ×2 /
Считыватель карт: 
SD ×1, microSD ×1 (UHS-I) /
Сетевое подключение:
Ethernet (RJ-45) ×1 – до 1 Гбит/с /
Питание:
USB-C Power Delivery – до 100 Вт (до 85 Вт подается на компьютер)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Мышь, компьютерная, беспроводная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HP 280 или Logitech M330 Silent Plus (беспроводная) или эквивалентная, оптическая, разрешение не менее 800 DPI, не более 1000 DPI, тип подключения: USB, цвет: черный, количество кнопок: 2 +  винтовая кнопка.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Батарейка типа AAA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Duracell AAA MN 2400 или Energizer AAA Alkaline E92 или эквивалент, тип: Щелочная электрическая батарейка AAA-LR03, 1,5 В, со сроком годности не менее одного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Батарейка типа AA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Duracell AA или Varta Longlife Power или эквивалент, тип: Щелочная электрическая батарейка типа AA, 1,5 В, со сроком годности не менее одного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Аккумуляторная батарея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Аккумуляторная батарея CSB HR1221W 12 В 5 Ач или APC RBC 43 12 В 5 Ач, без бокса для хранения, со сроком хранения не менее одного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Батарейка: 9 V (R61)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Duracell L 9V 1 6LP3146/MN1604 или Philips 9V/1 ультращелочная 6LR61 или аналогичная, MN1604, срок службы: 500 часов, минимальный срок годности один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Батарея: 3 V (CR2))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Батарея CR2032, напряжение: 3 В, тип: литиевая, ёмкость: не менее 250 мА·ч, совместима с материнскими платами компьютеров, срок годности не менее одного года.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проспект Маршала Баграмяна 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35-й календарный день со дня вступления в силу условий исполнения прав и обязанностей сторон, предусмотренных  договор.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проспект Маршала Баграмяна 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35-й календарный день со дня вступления в силу условий исполнения прав и обязанностей сторон, предусмотренных  договор.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проспект Маршала Баграмяна 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35-й календарный день со дня вступления в силу условий исполнения прав и обязанностей сторон, предусмотренных  договор.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проспект Маршала Баграмяна 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35-й календарный день со дня вступления в силу условий исполнения прав и обязанностей сторон, предусмотренных  договор.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проспект Маршала Баграмяна 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35-й календарный день со дня вступления в силу условий исполнения прав и обязанностей сторон, предусмотренных  договор.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проспект Маршала Баграмяна 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35-й календарный день со дня вступления в силу условий исполнения прав и обязанностей сторон, предусмотренных  договор.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проспект Маршала Баграмяна 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35-й календарный день со дня вступления в силу условий исполнения прав и обязанностей сторон, предусмотренных  договор.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проспект Маршала Баграмяна 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35-й календарный день со дня вступления в силу условий исполнения прав и обязанностей сторон, предусмотренных  договор.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проспект Маршала Баграмяна 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35-й календарный день со дня вступления в силу условий исполнения прав и обязанностей сторон, предусмотренных  договор.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проспект Маршала Баграмяна 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35-й календарный день со дня вступления в силу условий исполнения прав и обязанностей сторон, предусмотренных  договор.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проспект Маршала Баграмяна 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35-й календарный день со дня вступления в силу условий исполнения прав и обязанностей сторон, предусмотренных  договор.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проспект Маршала Баграмяна 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35-й календарный день со дня вступления в силу условий исполнения прав и обязанностей сторон, предусмотренных  договор.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Внутренний накопитель компьютера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Компьютерные аксессуары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Мышь, компьютерная, беспроводная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Батарейка типа AAA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Батарейка типа AA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Аккумуляторная батарея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Батарейка: 9 V (R61)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Батарея: 3 V (CR2))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