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Բևեռացումային միկրոսկոպ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4.4892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436.31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«ԲԿԳԿ-ԷԱՃԱՊՁԲ-26/24»*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Բևեռացումային միկրոսկոպ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Ամբողջովին մոտորիզացված բևեռացումային միկրոսկոպ, սենսորային կառավարման վահանակով համալրված, պայծառ դաշտ (Brightfield), բարձր դինամիկ մութ դաշտ (High-dynamic Darkfield), մոտորիզացված դիֆերեցյալ ինտերֆերենց կոնտրաստ (Differential Interference Contrast), բևեռացվող (Polarization): Համալրված կոնտրաստի կառավարման համակարգով, որը հնարավորություն է տալիս կարգաբերել պահանջվող պարամետրերը բոլոր օբյեկտիվների և կոտրաստային մեթոդները ամբողջությամբ ավտոմատ: 
Մանրադիտակի իրան` Մոտորիզացված Z առանցքով, կառավարման բլոկի առկայություն, որը իրականացնում է մանրադիտակի բաղադրիչների ավտոմատացված աշխատանքը:
Լույսի աղբյուր`  LED լամպ ֆիքսված ճշգրիտ կենտրոնացված դիրքով և լույսի ֆոկուսացվող կոլեկտորով , որը ապահովում է հաստատուն գունային  ջերմաստիճանով։
ֆլուորեսցենտային համակարգ` Արտաքին բարձր ինտենսիվության լուսային աղբյուր՝ նախատեսված ֆլուորեսցենտ միկրոսկոպիայի կիրառությունների համար։ Լամպի հզորություն՝ոչ պակաս, քան 120 Վտ:
Լույսի սպեկտր՝ լայն սպեկտրալ տիրույթ՝ ոչ պակաս, քան 350–750 նմ՝ ֆլուորեսցենտ ֆիլտրային համակարգերի համար: Ինտեգրված օպտիկական մոդուլ՝ բարձր արդյունավետության լույսի հաղորդմամբ:Լամպի աշխատանքի ժամերի ցուցչի առկայություն: Ակտիվ օդափոխության համակարգ՝ գերտաքացումից պաշտպանության համար:Լամպի ավտոմատ անջատում պաշտպանիչ ծածկի բացման դեպքում: Եռատիրույթ ֆիլտրի խորանարդ, որն իր մեջ ներառում է ՝ գրգռում (Excitation): 400±10նմ, 490±10նմ, 570±10նմ, դիխրոիկ (Dichroic): 435±10նմ, 505±10նմ, 595±10նմ, էմիսիա (Emission): 460±10նմ, 535±10նմ, 630±10նմ
Կառավարման էկրան` կառավարման սենսորային գունավոր էկրանի առկայություն։ "
"Սեղանիկ` Մոտորիզացված շարժական սեղանիկ կենսաբանական և արդյունաբերական կիրառությունների համար, քայլային շարժիչով, շարժման տիրույթը ՝ ոչ պակաս քան 75 x 50 մմ, համալրված կոնդենսերի ամրակով և սեղմիչներով։ Մետաղական նմուշների ամրակ կարգավորվող կրկնակի սեղմիչներով։
Կոնտրաստային մեթոդներ` R/P, L 29x11,5 բևեռացուցիչ ,առնվազն 29x 11,5 մմ ուղղորդիչներվ,որը կարելի է միացնել երեք տարբեր կետերում ՝ 0° (արևելք-արևմուտք), 45° (անկյունագծ), 90° (հյուսիս-հարավ)։Սմիթի P խորանարդի առկայություն, ֆիքսված, որը ներառում է հայելու հարթ ապակու մակեևույթի բաժանարար 2 x 22,5° ոսպնյակով ՝ ընկնող լույսի համար ոսպնյակով։  ICT/P բևեռացուցիչ, որը օգտագործվում է փոխանցվող լույսի դիֆերենցիալ ինտերֆերենցիոն կոնտրասդտի և բևեռացնող կոնտրասի համար։ Վերլուծիչ ՝ 180° պտտվող, 30±1մմ x 5±1մմ ուղղորդիչներով, պտտման քայլը՝ ոչ ավել, քան 5°։ Մոտորիզացված կոնդենսեր (0.90 S1) մոտորիզացված վերին ոսպնյակով, ավտոմատ Koehler լուսավորում 1,25x-100x օբյեկտների համար, BF և POL կոնտրաստի համար։ Մոտորիզացված դիֆերեցյալ ինտերֆերենց կոնտրաստ DIC՝  պրիզմային թմբուկ (turret), առնվազն 4 դիրք, մոտորիզացված,
1 դիրք՝ BF (լուսավոր դաշտ) կիրառությունների համար, առնվազն
3 դիրք՝ DIC պրիզմաների տեղադրման համար։"
"Oբյեկտիվներ` 5x/0.12 BD N PLAN EPI ազատ աշխատանքային հեռավորությունը՝  14±0.5 մմ ծածկապակով կամ առանց ծածկապակու նմուշներ դիտարկելու հնարավորություն , N PLAN EPI 10x/0.25 BD  ազատ աշխատանքային հեռավորությունը՝16.1 մմ ծածկապակով կամ առանց ծածկապակու նմուշներ դիտարկելու հնարավորություն,  N PLAN L 20x/0.40 BD ազատ աշխատանքային հեռավորությունը՝ 10․8 մմ ծածկապակով կամ առանց ծածկապակու նմուշներ դիտարկելու հնարավորություն, N PLAN L 50x/0.50 BD ազատ աշխատանքային հեռավորությունը՝ 8.2մմ ծածկապակով կամ առանց ծածկապակու նմուշներ դիտարկելու հնարավորություն,   100x/0.90 BD ազատ աշխատանքային հեռավորությունը՝ 1 մմ  ծածկապակով կամ առանց ծածկապակու նմուշներ դիտարկելու հնարավորություն։ Բոլոր օբյեկտիվները պետք է հնարավորություն ունենան աշխատելու ֆլուորեսցենտային լույսով:
Տուբուս` Ֆոտոտուբի տեսադաշտը 20° +- 5% , միջբբային հեռավորության միջակայքը՝ ոչ պակաս, քան 55-75 մմ
օկուլարներ` 2 հատ HC PLAN BR M 10x/20 "
"Տեսախցիկ`
կադրերի հաճախականություն`  7 կադր/վ (լրիվ կադր), 19 կադր/վ (2x2 ներդիր), 32 կադր/վ (3x3 ներդիր)
կամերայի ռեզալուցիա՝ ոչ պակաս քան 20 MP, 
սենսորի չափ՝ 15.86 մմ կամ ավել  ( CMOS)
պիքսելի չափ՝ 2.4 μm x 2.4 μm կամ փոքր
Դինամիկ տիրույթ՝ ոչ պակաս քան 71 դեցիբել 
Սենսորի սառեցում ՝ պասիվ
Փակման ռեժիմ՝ սահուն 
Օպտիկական ֆիլտր՝ փոխարինելի UV/NIR  ֆիլտր
էքսպոզիցիայի ժամանակի տիրույթ՝ 	ոչ պակաս, քան 1մվ-10վ
համատեղելիություն՝	USB 3.0
 ծրագրային ապահովում՝	ծրագրային ապահովում, որը հնարավորություն է տալիս կառավարել մոտորիզացված մանրադիտակը, ֆոկուսավորման դիրքերը և հավաքագրել ուսումնասիրվող օբյեկտների պատկերները։Պետք է ունենա մետրոլոգիական գործիքակազմ, որը հնարավորություն կտա չափել 2D պատկերները, պետք է հնարավուրություն տա սեգմենտավորել մարմինները, անհատական չափման ձևանմուշների ստեղծման հնարավորություն ձեռքով մետալոգրաֆիկ չափումների համար՝ ըստ արդյունաբերական տարբեր ստանդարտների։"
"Սարքավորումը պետք է լինի նոր, չօգտագործված և գործարանային արտադրության։
Սարքավորումը պետք է ունենա որակի համապատասխան սերտիֆիկատներ, այդ թվում՝ CB փորձարկման սերտիֆիկատ, EC համապատասխանության հավաստագիր (CE)։
Մատակարարը կարող է հանդիսանալ տվյալ գնման առարկան արտադրող ընկերությունը, արտադրողի պաշտոնական ներկայացուցիչը, կամ արտադրողի/նրա պաշտոնական ներկայացուցչի կողմից տրված վաճառքի լիազորագիր ունեցող կազմակերպությունը։
Երաշխիք և սպասարկում՝ Սարքավորման համար պետք է տրամադրվի առնվազն 1 (մեկ) տարվա երաշխիք։ Երաշխիքային ժամկետի ընթացքում մատակարարը պարտավոր է ապահովել տեխնիկական աջակցություն, որը ներառում է՝ ծրագրային թերությունների վերացում, տեխնիկական խնդիրների լուծում, անհրաժեշտ խորհրդատվություն և կարգաբերում։ Մատակարարը պետք է ապահովի նաև հետերաշխիքային սպասարկման հնարավորություն։
Բոլոր գործիքները և բաղադրիչները պետք է լինեն նոր և չօգտագործված։
Ուսուցում՝ Մատակարարը պարտավոր է կազմակերպել առնվազն երկու (2) աշխատակցի ամբողջական և համալիր ուսուցում։ Ուսուցումը պետք է իրականացվի որակավորված մասնագետների կողմից, ներառի սարքավորման բոլոր բաղադրիչների և ծրագրային ապահովման օգտագործման հմտությունների փոխանցում։ Ուսուցման տևողությունը՝ առնվազն 2 (երկու) օր, և մինչև մասնակիցների կողմից սարքավորման լիարժեք յուրացումը։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Պ․Սևակ,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3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