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2026.03.23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ԲԿԳԿ-ԷԱՃԱՊՁԲ-26/13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ԲԿԳԿ-ԷԱՃԱՊՁԲ-26/13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2026.03.23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ԲԿԳԿ-ԷԱՃԱՊՁԲ-26/13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препаративной хроматографии, система очистки пептидов с масс-спектрометром ISQ EM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4.4892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436.31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2026.04.09.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ԲԿԳԿ-ԷԱՃԱՊՁԲ-26/13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ԲԿԳԿ-ԷԱՃԱՊՁԲ-26/13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"ԲԿԳԿ-ԷԱՃԱՊՁԲ-26/13"*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"ԲԿԳԿ-ԷԱՃԱՊՁԲ-26/13"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"ԲԿԳԿ-ԷԱՃԱՊՁԲ-26/13"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ԲԿԳԿ-ԷԱՃԱՊՁԲ-26/13*</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ԲԿԳԿ-ԷԱՃԱՊՁԲ-26/13</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ԲԿԳԿ-ԷԱՃԱՊՁԲ-26/13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препаративной хроматографии, система очистки пептидов с масс-спектрометром ISQ EM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«Препаративная хроматографическая система
с диодно-матричным, заряженным аэрозольным и масс-спектрометрическим детекторами,а также станцией сбора фракций.
Система разделения образцов:
• Количество растворителей — 6
• Вакуумная дегазация с двумя режимами работы, 6 линий
• Двойной насос (Dual), независимые режимы работы
• Программируемое смешивание
• Диапазон потоков 0,01–8,0 мл/мин, шаг 0,001 мл/мин
• Автоматическая и программируемая промывка плунжеров
• Максимальное рабочее давление 15 000 PSI
• Точность потока 0,01%
• Биосовместимый диапазон pH 1,5–12
• Совместимость с нормальной фазовой хроматографией
• Одна линия для нормальной фазы, другая для обращённой фазы
Станция сбора фракций:
• Остаточный объём (Carryover) ≤ 0,015 мкл
• Вместимость — 60 флаконов по 14 мл, минимум 5 вариантов конфигурации
• Время смены флакона ≤ 0,4 с
• Управление потоком программируемое
• Возможность охлаждения образцов
• Изготовлено из биосовместимых материалов
• Триггером сбора фракций могут быть все детекторы системы
Конечно — вот перевод вашего английского текста на русский язык, выполненный аккуратно и технически корректно:
СИСТЕМА ВВОДА (ИНЖЕКЦИИ)
• Двойная (Dual) система ввода с возможностью независимых инъекций
• Точность подачи пробы не более 0,3 %
• Возможность отбора не менее 99 проб из флакона
• Остаточное количество пробы (Carryover) не более 0,002 %
• Точность инъекции не более ±0,1 мкл
• Программируемое смешивание стандартов и проб
• Диапазон объёма инъекции: 0,01–1000 мкл
• Линейность инъекции »0,9999
• Минимальный необходимый объём пробы не более 2 мкл при инъекции 1 мкл
• Температурная стабильность пробы ±1 °C
ДИОДНО‑МАТРИЧНЫЙ ДЕТЕКТОР (DAD)
• Диапазон длин волн: 190–700 нм
• Точность длины волны: ±1 нм
• Повторяемость длины волны: ±0,5 нм
• Давление в кювете: стабильность 125 PSI
• Уровень шума: 20×10⁻⁶ в диапазоне 254 нм
ДЕТЕКТОР ЗАРЯЖЁННОГО АЭРОЗОЛЯ (CAD)
• Диапазон потоков до 2 мл/мин
• Управление температурой
• Поток азота не более 4 л/мин
МАСС‑СПЕКТРОМЕТРИЧЕСКИЙ ДЕТЕКТОР
• Диапазон масс‑заряд (m/z): не менее 10–1200 а.е.м.
• Скорость сканирования не менее 20 000 сканов/с
• Габариты: ширина не более 90–95 см, высота 70–75 см
• Нагреваемая электрораспылительная ионизация (HESI) с возможностью химической ионизации
• Генератор азота: не менее 25 л/мин для масс‑спектрометрии и детекторов заряжённых частиц
ПРОГРАММНОЕ ОБЕСПЕЧЕНИЕ
• Управление всей системой должно осуществляться одним программным пакетом
• Соответствие требованиям GMP/GLP, 21 CFR Part 11, Annex 11 и GxP
• Наличие системы управления пользователями
• Все модули системы, включая масс‑спектрометр, должны управляться из одной программы
• Возможность обработки данных масс‑спектрометрии
• Возможность автоматизированного экспорта данных
• Полноценное управление сторонним оборудованием без промежуточных драйверов
• Наличие системы защиты от сетевых сбоев, обеспечивающей непрерывное управление и доступность данных независимо от состояния сети
• Интеллектуальная система контроля работы, позволяющая выполнять автоматические проверки во время работы прибора
ГАРАНТИЙНЫЙ СРОК И ПРОЧИЕ УСЛОВИЯ
• Гарантийный срок: 1 год
• Установка и настройка системы с участием сертифицированного инженера
ОБУЧЕНИЕ
• Методическое обучение по синтезу, очистке и характеристике синтетических непептидных соединений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Гюрджян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4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