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ԱՀԱՀ-ԷԱՃԱՊՁԲ-26/8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Առողջության համընդհանուր ապահովագրության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 ք. Երևան, Նորք-Մարաշ, Գ. Հովսեփյան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սերվերի և անխափան սնուցման սարքի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Էմիլիա Հարոյան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+37444220035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tender@uhif.am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Առողջության համընդհանուր ապահովագրության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ԱՀԱՀ-ԷԱՃԱՊՁԲ-26/8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Առողջության համընդհանուր ապահովագրության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Առողջության համընդհանուր ապահովագրության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սերվերի և անխափան սնուցման սարքի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Առողջության համընդհանուր ապահովագրության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սերվերի և անխափան սնուցման սարքի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ԱՀԱՀ-ԷԱՃԱՊՁԲ-26/8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tender@uhif.am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սերվերի և անխափան սնուցման սարքի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 յին լրակազմ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2026.04.06.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Առողջության համընդհանուր ապահովագրության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ԱՀԱՀ-ԷԱՃԱՊՁԲ-26/8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ԱՀԱՀ-ԷԱՃԱՊՁԲ-26/8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«ԱՀԱՀ-ԷԱՃԱՊՁԲ-26/8»*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«ԱՀԱՀ-ԷԱՃԱՊՁԲ-26/8»*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տեղեկատվական տեխնոլոգիաների դեպարտամենտը: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 յին լրակազմ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 – PC-Case-Chassis type Tower (4U)
Processor: Intel Xeon Silver Gen11-4216 (2.10 GHz, 16 cores, 22MB L3, 2400 MHz, 100W) 
Memory: Maximum RAM support RDIMM 1.53TB, LRDIMM 3TB, NVDIMM 192GB, DCPMM 6.14TB (7.68TB with LRDIMM), Memory Module Slots
24 DDR4 DIMM slots (12 NVDIMM or 12 DCPMM only) Supports registered ECC DDR4 DIMMs only
RAM 64 Gb PC4-25600(3200MHz) DDR4 ECC Registered DIMM 
6 x 480GB SSD SAS Read Intensive 12Gbps HS 2.5″ 
4 x 600GB 15k SAS 12Gbps HS HDD 2.5″ 
PERC H730p RAID (0, 1, 5, 6, 10, 50, 60) Controller 2Gb NV Cache 12Gb/s with battery 
M.2 BOSS controller card 
Management:  iDRAC 9 Enterprise 
IDSDM and Combo Card Reader (16GB SD iDrac + 2 x 32GB SD CR) 
Network:  Intel Ethernet i350 4x1Gb Network Daughter Card
Standart Bezel
Power Supplies: 2 x 750W, Hot-plug
Slots: PCIe 3 x Gen3 slots (all x16)
Video Card: 1 x VGA
Sliding Rack Rails with Cable Management Arm 
no OS / 3Y Prosupport NBD:
Operating System Ubuntu® Server LTS, Citrix® Hypervisor ®, Microsoft® Windows Server® with Hyper-V, Red Hat® Enterprise    Linux, SUSE® Linux Enterprise Server, VMware® ESXi®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3000 ՎԱ, 2.7կՎտ, սերվերային պահարանում տեղադրելու հնարավորությամբ, առավելագույն բարձրությունը 2U: 
Ելքերը
Առավելագույն Հզորությունը 2.7կՎտ / 3.0կՎԱ
Ելքային լարման արժեքները՝  220, 230 կամ 240 Վ
Ելքային լարման շեղման առավելագույն չափը՝ ոչ ավել 2%
Ելքային լարման հաճախականությունը՝ էլեկտրական ցանցիհետ սինխրոնացման դեպքում 50/60Hz +/- 3 Hz
Տոպոլոգիան՝ երկակի վերափոխում:
Լարման տիպը՝ սինուսոիդ ազդանշան
Մուտքերը
Մուտքայի հաճախականությունը՝ 40–70 Հց (ավտոմատ ճանաչմամբ)
Մոտքային լարման դիապազոնը, ցանից աշխատելու դեպքում՝ 160Վ–275Վ
Մուտքային լարման փոփոխվող (տեղադրվող) դիապազոնը 100 - 275 
Մարտկոցները և ավտոնոմ աշխատանքի ժամանակը
Մարտկոցի տեսակը՝ փոխարինվող, չսպասարկվող, կապարաթթվային խլացված էլեկտրոլիտով, պաշտպանված արտահոսքերից
Նախնական տեղադրված մարտկոցների նվազագույնքանակը՝ 1 հատ
Վերալիցքավորման տիպային ժամանակահատվածը՝ ոչ ավել 3 ժամ
Մարտկոցի նոմինալ լարման արժեքը՝ 96Վ 
Մարտկոցի կանխատեսվող ծառայության ժամկետը՝ 3-5 տարի
Մարտկոցի ունակությունը Ամպեր/Ժամ՝ 505
Հավելյալ մարտկոցներ և սարքեր ավելացնելու հնարավորություն, ավտոնոմ աշխատանքի ժամանակը երկարացնելու համար:
Կոմունիկացիայի և կառավարման հնարավորությունները`
Ինտերֆեյսները՝ RJ-45 Serial, Smart-Slot, USB
Կառավարման Վահանակը՝ բազմաֆունկցիոնալկառավարման կոնսոլ LCD էկրանով
Ձայնային ազդանշան՝ Տեսաձայնային ազդանշանայինհամակարգ
Սնուցման վթարային անջատում՝ Այո
Ֆիզիկական պարամետրերը
Շրջակա միջավայրի թույլատրելի պայմանները՝ 
Աշխատանքային ջերմաստիճանը՝ 0 - 40 °C
Հարաբերական խոնավության աշխատանքային տիրույթները՝ 0 - 95%, առանց կոնդենսատի
Պահպանման ջերմաստիճային պայմանները՝ -15 - 45 °C
Ակուստիկ աղմուկի թույլատրելի առավելագույն արժեքը, սարքի մակերեսից 1մ բարձրության վրա՝ 55.0դԲ
Ջերմատվության առավելագույն արժեքը աշխատանքային ռեժիմում՝ 703.0BTU/h
Պաշտպանության կարգը՝ IP 20
Ստանդարտներին համապատասխանությունը՝ CE, նշանCE, EAC, EN/IEC 62040-1, EN/IEC 62040-2, RCM, VDE
Երաշխիքային ժամկետը՝ առնվազն 1 տարի: Մարտկոցների երաշխիքը՝ առնվազն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 յին լրակազմ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