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покупке спортивной одежды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ԵՔ-ԷԱՃԱՊՁԲ-26/120</w:t>
      </w:r>
      <w:r>
        <w:rPr>
          <w:rFonts w:ascii="Calibri" w:hAnsi="Calibri" w:cstheme="minorHAnsi"/>
          <w:i/>
        </w:rPr>
        <w:br/>
      </w:r>
      <w:r>
        <w:rPr>
          <w:rFonts w:ascii="Calibri" w:hAnsi="Calibri" w:cstheme="minorHAnsi"/>
          <w:szCs w:val="20"/>
          <w:lang w:val="af-ZA"/>
        </w:rPr>
        <w:t>2026.03.23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покупке спортивной одежды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покупке спортивной одежды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покупке спортивной одежды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одежда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377.38</w:t>
      </w:r>
      <w:r>
        <w:rPr>
          <w:rFonts w:ascii="Calibri" w:hAnsi="Calibri" w:cstheme="minorHAnsi"/>
          <w:szCs w:val="22"/>
        </w:rPr>
        <w:t xml:space="preserve"> драмом, российский рубль </w:t>
      </w:r>
      <w:r>
        <w:rPr>
          <w:rFonts w:ascii="Calibri" w:hAnsi="Calibri" w:cstheme="minorHAnsi"/>
          <w:lang w:val="af-ZA"/>
        </w:rPr>
        <w:t>377.38</w:t>
      </w:r>
      <w:r>
        <w:rPr>
          <w:rFonts w:ascii="Calibri" w:hAnsi="Calibri" w:cstheme="minorHAnsi"/>
          <w:szCs w:val="22"/>
        </w:rPr>
        <w:t xml:space="preserve"> драмом, евро </w:t>
      </w:r>
      <w:r>
        <w:rPr>
          <w:rFonts w:ascii="Calibri" w:hAnsi="Calibri" w:cstheme="minorHAnsi"/>
          <w:lang w:val="af-ZA"/>
        </w:rPr>
        <w:t>433.61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2026.04.06.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одежда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детей в возрасте 7–13 лет из семей, нуждающихся в социальной поддержке, проживающих в административном районе Аджапняк и направляющихся в летний лагерь, предусмотрено приобретение комплекта летней спортивной одежды, включающего трикотажную рубашку-поло с коротким рукавом, шорты и солнцезащитную кепку.
Рубашка-поло должна быть изготовлена из трикотажной дышащей ткани типа «Пике» PIQUE, гипоаллергенной, состав не менее 80% хлопка с добавлением эластана. На ярлыке должны быть указаны состав сырья, условия эксплуатации и ухода. Минимальная плотность ткани поло 210 г/м², необходимо предоставить документ, подтверждающий плотность материала. Цвет оранжевый, оттенок согласовывается с аппаратом руководителя административного района Ачапняк. Воротник отложной, спереди застегивается на две пуговицы диаметром 8–10 мм, у девочек пуговицы слева, у мальчиков справа. На спинке рубашки на 10–12 см ниже воротника по центру дугообразно чёрным цветом печатными заглавными буквами нанесена надпись «АЧАПНЯК». Геометрические размеры букв: высота не менее 7 см, ширина не менее 4 см, ширина элементов букв не менее 1 см, расстояние между буквами 1 см, допустимое отклонение размеров ±3%. Рубашка прямого кроя с двумя боковыми разрезами в нижней части длиной не менее 3–5 см.
Шорты — къысатабат должны быть чёрного цвета, изготовлены из трикотажной ткани. Состав ткани — 60% хлопок, 35% полиэстер, 5% эластан. На ярлыке должен быть указан состав сырья, условия эксплуатации и ухода. Минимальная плотность ткани 250 г/м², необходимо предоставить документ, подтверждающий плотность материала. Шорты должны иметь эластичную талию шириной не менее 2 см. Нижняя часть шорт должна быть ниже колена на 3–5 см, для удобства предусмотрены два боковых кармана. Допустимое отклонение геометрических размеров ±3%.
Кепка — солнцезащитная шапка чёрного цвета должна быть изготовлена с жёстким козырьком, прочная и не деформирующаяся. Состав материала: 35% хлопок с минимальной плотностью ткани 330 г/м², 65% полиэстер, необходимо предоставить документ, подтверждающий состав материала.Ширина жёсткого козырька (от виска до виска) 18 см, длина 12 см. Регулировка диаметра кепки осуществляется сзади липучкой. Кепка состоит из 6 клиньев и имеет вентиляционные отверстия — не менее 6 отверстий диаметром 1–2 мм (с люверсами).Размеры спортивного комплекта рассчитаны для мальчиков и девочек 7–13 лет. Количество размеров и пропорция мальчиков и девочек предоставляется аппаратом руководителя административного района Ачапняк за 7 дней до поставки, по 2 этапа, на каждом этапе по 40 детей (мальчики и девочки). Поставка осуществляется поэтапно. Конкретная дата поставки определяется Покупателем по предварительному заказу (не ранее чем за 3 рабочих дня) через электронную почту или телефонную связь.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10.06.2026г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одежда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