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ՎԿ-ԷԱՃԱՊՁԲ-2026/2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վիճակագրական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Վիճակագրական կոմիտեի կարիքների համար բենզին ռեգուլյարի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Նարեկ Պետրոսյան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011-52-22-53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narek_petrosyan@armstat.am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վիճակագրական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ՎԿ-ԷԱՃԱՊՁԲ-2026/2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վիճակագրական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վիճակագրական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Վիճակագրական կոմիտեի կարիքների համար բենզին ռեգուլյարի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վիճակագրական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Վիճակագրական կոմիտեի կարիքների համար բենզին ռեգուլյարի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ՎԿ-ԷԱՃԱՊՁԲ-2026/2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narek_petrosyan@armstat.am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Վիճակագրական կոմիտեի կարիքների համար բենզին ռեգուլյարի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377.84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445.25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վիճակագրական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ՎԿ-ԷԱՃԱՊՁԲ-2026/2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ՎԿ-ԷԱՃԱՊՁԲ-2026/2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ՎԿ-ԷԱՃԱՊՁԲ-2026/2»*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վիճակագրական կոմիտե*  (այսուհետ` Պատվիրատու) կողմից կազմակերպված` ՀՀ ՎԿ-ԷԱՃԱՊՁԲ-2026/2*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վիճակագրական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- 02507509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ՎԿ-ԷԱՃԱՊՁԲ-2026/2»*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վիճակագրական կոմիտե*  (այսուհետ` Պատվիրատու) կողմից կազմակերպված` ՀՀ ՎԿ-ԷԱՃԱՊՁԲ-2026/2*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վիճակագրական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- 02507509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Ռեգուլյար, արտաքին տեսքը` մաքուր և պարզ, օկտանային թիվը որոշված հետազոտական մեթոդով՝ ոչ պակաս 91, շարժիչային մեթոդով՝ ոչ պակաս 81, կապարի պարունակությունը 5 մգ/դմ3-ից ոչ ավելի, բենզոլի ծավալային մասը 1 %-ից ոչ ավելի, խտությունը` 150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2005թ. հունիսի 16-ի N 894-Ն որոշմամբ հաստատված  տեխնիկական կանոնակարգի: Կտրոններն ուժի մեջ պետք է լինեն մատակարարման օրվան հաջորդող առնվազն 12 ամսվա ընթացքում: Մատակարարումը 5, 10, 20 լիտրանոց կտրոններով: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3-րդ եռամսյակ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