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2026.03.26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ԷԱՃԾՁԲ-2026/5-ԵՊԲՀ</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Մխիթար Հերացու անվան պետական բժշկական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Կորյունի 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ՏՊԱԳՐՈՒԹՅԱՆ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Էդգար Ադիլխանյան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010301000(438)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marketing.ysmu11@gmail.com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Մխիթար Հերացու անվան պետական բժշկական համալսարան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ԷԱՃԾՁԲ-2026/5-ԵՊԲՀ</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2026.03.26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Մխիթար Հերացու անվան պետական բժշկական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Մխիթար Հերացու անվան պետական բժշկական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ՏՊԱԳՐՈՒԹՅԱՆ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Մխիթար Հերացու անվան պետական բժշկական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ՏՊԱԳՐՈՒԹՅԱՆ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ԷԱՃԾՁԲ-2026/5-ԵՊԲՀ</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marketing.ysmu11@gmail.com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ՏՊԱԳՐՈՒԹՅԱՆ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10</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քիմիա. Կենսաֆիզիկական քիմիա (դասագիրք)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Կենսաօրգանական քիմիա (դասագիրք)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առողջության և առողջապահության կազմակերպում (ձեռնարկ)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Բաների վրա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Գրիչի վրա տպագություն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Կտորե տոպրակի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Բեյջի տպագրություն թելով և լամինացված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թերթիկի տպագրություն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377.36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4.5802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436.15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2026.04.07.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ԷԱՃԾՁԲ-2026/5-ԵՊԲՀ</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Մխիթար Հերացու անվան պետական բժշկական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ԷԱՃԾՁԲ-2026/5-ԵՊԲՀ</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ԷԱՃԾՁԲ-2026/5-ԵՊԲՀ</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«ԷԱՃԾՁԲ-2026/5-ԵՊԲՀ»*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ԷԱՃԾՁԲ-2026/5-ԵՊԲՀ*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«ԷԱՃԾՁԲ-2026/5-ԵՊԲՀ»*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ԷԱՃԾՁԲ-2026/5-ԵՊԲՀ*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ԵՊԲՀ  ԿԱՐԻՔՆԵՐԻ ՀԱՄԱՐ ՏՊԱԳՐՈՒԹՅԱՆ</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մատուցված ծառայության դիմաց վճարումն իրականացվում է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քիմիա. Կենսաֆիզիկական քիմիա (դասագիրք)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բնութագրիչներ՝ այդ թվում գրքի չափը՝ 148x210 մմ (60x84, 1/16, A5), ծավալը՝ 340 էջ, տպաքանակ՝ 200 օրինակ: Միջուկի թղթի բնութագրիչները, այդ թվում՝ քաշը՝ 80 գ., անփայլ կավճապատ, տպագրության տեսակը՝  գունավոր, գույների քանակը՝ 40 - 50%: Շապիկի թղթի բնութագրիչները՝ այդ թվում՝  շապիկը՝ փափուկ, քաշը՝ 250 - 300գ, թաղանթապատ փայլուն, տպագրության տեսակը՝  գունավոր, գույների քանակը՝ 80%: Կազմարարությունը՝ թելակար: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Կենսաօրգանական քիմիա (դասագիրք)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բնութագրիչներ՝ այդ թվում գրքի չափը՝ 148x210 մմ (60x84, 1/16, A5), ծավալը՝ 310 էջ, տպաքանակ՝ 200 օրինակ: Միջուկի թղթի բնութագրիչները, այդ թվում՝ քաշը՝ 80 գ., անփայլ կավճապատ, տպագրության տեսակը՝  գունավոր, գույների քանակը՝ 40 - 50%: Շապիկի թղթի բնութագրիչները՝ այդ թվում՝  շապիկը՝ փափուկ, քաշը՝ 250 - 300 գ, թաղանթապատ փայլուն, տպագրության տեսակը՝  գունավոր, գույների քանակը՝ 80%: Կազմարարությունը՝ թելակար: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առողջության և առողջապահության կազմակերպում (ձեռնարկ)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չափը՝ 148x210 մմ (60x84, 1/16, A5), 135 էջ, տպաքանակ՝ 200 օրինակ: Միջուկի թղթի բնութագրիչները, քաշը՝ 80 գ,, անփայլ կավճապատ, տպագրության տեսակը՝  գունավոր, գույների քանակը՝ 5 - 10%: Շապիկի թղթի բնութագրիչները՝ այդ թվում՝ շապիկը՝ կոշտ, եռաշերտ, քաշը՝ 250 - 300 գ, թաղանթապատ փայլուն, տպագրության տեսակը՝  գունավոր, գույների քանակը՝ 80%: Կազմարարությունը՝ թելակար: 
(Մինչև տպագրության ամբողջ ծավալի իրականացումը` Կատարողը պատրաստի նմուշը պարտավոր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Բաների վրա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Rollup ստենդի վրա 90 x 200 սմ չափսի բաների գունավոր տպագրություն: Գինը ներառում է նաև Rollup ստենդի արժեքը:
(Կատարողն ըստ Պատվիրատուի ցուցումների իրականացնելու է դիզայն, նաև տպագրական նյութի մուտքագրում և խմբագրում: Պատրաստի նմուշը պարտադիր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թղթապանակ, աջ կողմում մեկ հատ գրպանիկով, 300 գ/մ2 սպիտակ գույնի կավճապատ տեսակի թղթի վրա միակողմանի գունավոր տպագրություն` Համալսարանի և գործընկեր կազմակերպության լոգոյով, ըստ Պատվիրատուի նմուշի:
(Կատարողն ըստ Պատվիրատուի ցուցումների իրականացնելու է դիզայն, նաև տպագրական նյութի մուտքագրում և խմբագրում: Պատրաստի նմուշը պարտադիր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Գրիչի վրա տպագություն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ավտոմատ, 15 սմ երկարությամբ, զսպանակով, պլաստմասե, թանաքի գույնը՝ կապույտ, ծայրի հաստությունը՝ 0,7 - 1 մմ, գրիչի գույնը՝ սպիտակ, տպագրությունը՝ գունավոր Համալսարանի և գործընկեր կազմակերպության լոգոյով:
(Կատարողն ըստ Պատվիրատուի ցուցումների իրականացնելու է դիզայն, նաև տպագրական նյութի մուտքագրում և խմբագրում: Պատրաստի նմուշը պարտադիր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Կտորե տոպրակի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Կտորե տոպրակ (էկո պայուսակ), միակողմանի գունավոր` կաթնագույն տպագրությամբ, Համալսարանի և գործընկեր կազմակերպության լոգոյով: Չափսը պատրաստ վիճակում (երկxլայն)՝ 44 x 32 սմ ±5%, բռնակների երկարությունը՝ 55 - 65 սմ, կրկնակի ամրությամբ, կտորը՝ գաբարտին տեսակի, չթափանցող, ըստ պատվիրատուի նմուշի:
(Կատարողն ըստ Պատվիրատուի ցուցումների իրականացնելու է դիզայն, նաև տպագրական նյութի մուտքագրում և խմբագրում: Պատրաստի նմուշը պարտադիր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Բեյջի տպագրություն թելով և լամինացված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Բեյջի տպագրություն: A6 ֆորմատի բեյջ, 300 - 350 գ/մ2 կավճապատ տեսակի թղթի վրա միակողմանի գունավոր տպագրություն: Գինը ներառում է նաև տպագրության համապատասխան գույնի, 2 սմ լայնությամբ, 60 սմ երկարությամբ գունավոր, Համալսարանի և գործընկեր կազմակերպության լոգոյով տպագրությամբ ժապավենի արժեքը:
(Կատարողն ըստ Պատվիրատուի ցուցումների իրականացնելու է դիզայն, նաև տպագրական նյութի մուտքագրում և խմբագրում: Պատրաստի նմուշը պարտադիր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վկայական, 200 - 220 գ/մ2 կավճապատ անփայլ տեսակի սպիտակ կամ կաթնագույն թղթի վրա միակողմանի գունավոր` Համալսարանի և գործընկեր կազմակերպության լոգոյով, ըստ Պատվիրատուի նմուշների:
(Կատարողն ըստ Պատվիրատուի նմուշի իրականացնելու է նաև տպագրական նյութի մուտքագրում և խմբագրում: Պատրաստի նմուշը պարտադիր համաձայնեցնել Պատվիրատուի հետ: Կատարողը պետք է Պատվիրատուին տրամադրի տպագրական նյութի հաստատված (տպագրված) էլեկտրոնային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թերթիկի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160 գ/մ2 փայլուն թղթի վրա երկկողմանի գունավոր տպագրություն, գունավոր ֆոն, տեքստ, աղյուսակներ և գրաֆիկներ:
(Պատվիրատուն Կատարողին տրամադրում է տպագրական նյութի էլեկտրոնային ֆայլը: Պատրաստի նմուշը պարտադիր համաձայնեցնել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Պայմանագիրն ուժի մեջ մտնելուց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Պայմանագիրն ուժի մեջ մտնելուց հետո 20 օրացուցային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Պայմանագիրն ուժի մեջ մտնելուց հետո 20 օրացուցային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Պայմանագիրն ուժի մեջ մտնելուց հետո 20 օրացուցային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Պայմանագիրն ուժի մեջ մտնելուց հետո 20 օրացուցային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Պայմանագիրն ուժի մեջ մտնելուց հետո 20 օրացուցային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Պայմանագիրն ուժի մեջ մտնելուց հետո 20 օրացուցային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Պայմանագիրն ուժի մեջ մտնելուց հետո 20 օրացուցային օրվա ընթացքու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քիմիա. Կենսաֆիզիկական քիմիա (դասագիրք)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Կենսաօրգանական քիմիա (դասագիրք)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Հանրային առողջության և առողջապահության կազմակերպում (ձեռնարկ)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Բաների վրա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Գրիչի վրա տպագություն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Կտորե տոպրակի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Բեյջի տպագրություն թելով և լամինացված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Վկայականի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Տեղեկատվական թերթիկի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