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023153663-520,590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որն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Գազի մատակարարումը պետք է իրականացվի կտրոնային տարբերակով։ Նշված քանակը համարվում է առավելագույն, որը ենթակա է փոփոխման (նվազեցման)՝ կազմակերպության ծախսերով պայմանավորված: Հեղուկ գազի լիցքավորման հաշվառումը պետք է իրականացվի հաշվետու ամսվա կտրվածքով՝ ըստ յուրաքանչյուր լիցքավորման համար հաստատված կտրոնների։ Գազի լիցքավորման կայանը պետք է տեղակայված լինի Վաղարշապատ համայնքի վարչական շենքից առավելագույնը 6 կմ հեռավորությամբ։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համայնքի վարչական շենքից առավելագույնը 6 կմ հեռավորությամբ գտնվող ԱԳԼՃԿ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 դեկտեմբերի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