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ABH-EAAPDzB-26/54</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изготовлен из ламината толщиной 1,8 см. Высота стола: 75 см, длина: 145 см, ширина: 75 см. Слева: подставка для компьютера, размеры: ширина: 25 см, высота: 60 см. Справа: полка с ручкой сверху, с вакуумным направляющим, размеры: 20х40 см, снизу: распашная дверца с ручкой, размеры: ширина: 40 см, высота: 45 см. Кромки: ПВХ 18 мм x 1 мм. С внутренней стороны столешницы обе стороны усилены ламинатом 30х80 см. Цвет: Starwood Xob (попок), материал столешницы: ламинат. Передняя и задняя кромки покрыты полукруглым профилем МДФ толщиной 4 см. Поставщик доставит, соберет и установит изделие. Гарантия минимум 1 год. Изделие должно быть новым, неиспользованным. Доставка осуществляется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толщиной 1,8 см, размеры: ширина: 50 см, длина: 80 см, высота: 70 см, цвет: Starwood Xob (попок), материал столешницы: ламинат. Передняя и задняя кромки закрыты полукруглым профилем из МДФ толщиной 4 см. Кромки: ПВХ 18 мм x 1 мм. Обе стороны стола скреплены между собой ламинатом размером 30 см x 70 см. Допустимое отклонение ± 2 см. Доставка, сборка и установка изделия осуществляется поставщиком. Гарантия не менее 1 года. Изделие должно быть новым, неиспользованным. Доставка осуществляется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с буфетом из ламината толщиной 1,8 см, размеры: ширина: 50 см, длина: 100 см, высота: 70 см, цвет: Starwood Xob (попок). Кромки: ПВХ 18 мм x 1 мм. Параллельно верхней поверхности, нижняя имеет тот же размер 50x100 см. Обе стороны стола должны быть скреплены между собой ламинатом 30x100 см. Допустимое отклонение ± 2 см. Доставка, сборка и установка изделия осуществляется поставщиком. Гарантия не менее 1 года. Изделие должно быть новым, неиспользованным. Доставка осуществляется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изготовлен из бука, высота от пола составляет 95 см. Размеры сиденья: 42 см х 39 см, высота: 45 см. Мягкая часть спинки стула прямоугольная, верхняя деревянная часть – арочная. Спинка собрана на ДВП толщиной 5 мм, приклеен высококачественный поролон толщиной 3 см и обита однотонной гобеленовой тканью любого цвета, светло-коричневого (цвет согласовывается с заказчиком). Сиденье изготовлено из ДВП толщиной 18 мм, приклеен высококачественный поролон толщиной 4 см и обито однотонной гобеленовой тканью любого цвета, светло-коричневого. Стул окрашен коричневой краской и покрыт бесцветным лаком, приобретая коричневый оттенок с древесным подтоном. Допуск ± 2 см (см. рисунок 1). Гарантия не менее 1 года. Изделие должно быть новым, неиспользованным. Доставка осуществляется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или школьный стол. Столешница и полка изготовлены из ламинированной ДСП толщиной 16 мм, цвет «баварский бук». Края стола выполнены из ПВХ толщиной 2 мм. Длина – 1200 мм, ширина – 500 мм, высота – 700 мм. С металлическим каркасом – квадратная металлическая труба 20х20 мм и 25х25 мм, порошковая покраска светло-серого цвета. Стол должен быть без трещин и выступающих винтов. С правой и левой стороны по одному крючку для подвешивания сумок. Поставщик доставит, соберет и установит изделие. Допустимое отклонение ± 2 см. Гарантия не менее 1 года. Изделие должно быть новым,
неиспользованным. Доставка осуществляется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или школьный стул с металлическим основанием. Сиденье и спинка должны быть изготовлены из фанеры толщиной 10 мм цвета «баварский бук». Размеры сиденья стула: 370х400 мм, поверхность сиденья должна иметь канавку (D=240 мм), глубина канавки 10-12 мм. Фанера сиденья должна выступать от задней и боковых сторон верхней рамы металлического каркаса стула на 25 мм соответственно, а от переднего края — на 50 мм, который должен быть загнут вниз на 90º (R=20-50 мм). Края фанеры должны быть гладкими и обработанными. Размеры спинки стула: 320х180 мм, спинка должна быть загнута внутрь по всей длине (R=600 мм). Фанера крепится к каркасу с помощью сквозного зажима. Зажим должен быть гладким со стороны фанеры, а его края должны быть заподлицо с фанерой. Каркас стула должен быть изготовлен из металлических квадратных труб (25х25х2,0 мм), углы должны быть приварены с сечением 45 градусов, внешние размеры каркаса составляют 310х325 мм, к которым привариваются металлические ножки. Внешние трубы ножек стула привариваются вертикально к опоре длиной 380 мм, изготовленной из металлических квадратных труб, расположенных горизонтально на полу, размерами: 25х25х2,0 мм. Расстояние между двумя ножками, соединенными с подлокотником, составляет 100 мм. Края подлокотника должны быть заглушены светлыми пластиковыми заглушками толщиной 5-6 мм. Высота сиденья стула от пола до поверхности сиденья составляет 420-450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и покрыты высококачественной порошковой краской. Допустимое отклонение ± 2 см.
Поставщик осуществляет доставку, сборку и установку изделия. Гарантия 1 год. Изделие должно быть новым, неиспользованным. Доставка осуществляется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ламината толщиной 1,8 см, размеры: глубина: 40 см, ширина: 80 см, высота: 120 см, цвет: по согласованию с заказчиком. Кромки: ПВХ 18 мм x 1 мм, разделенные на 4 равные части высотой 30 см. Четыре дверцы с ручками, размер одной дверцы: 40 см x 40 см. Допустимое отклонение ± 5 см. Доставка, сборка и установка изделия осуществляется поставщиком. Изделие должно быть новым, неиспользованным. Гарантийный срок: 1 год. Изделие должно быть доставлено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Обивка: стандартная ткань, черный цвет, подлокотники: хромированный металл, механизм качания: регулируемый в рабочем положении, перекладина: хромированный металл, колеса: стандарт BIFMA 5.1 (США), диаметр: 10 мм, основание: немонолитное, наполнитель кресла: губка, стандартная плотность 22-25 кг/м2, вес не менее 180 ± 2 кг. Габариты изделия: высота в сложенном состоянии 1 м 20 см ± 2 см, ширина сиденья 65 см ± 2 см, глубина сиденья 55 см ± 2 см. Образец изделия должен быть согласован с заказчиком заранее. Поставщик осуществляет доставку изделия. Изделие должно быть новым, неиспользованным. Гарантийный срок: 1 год. Продавец осуществляет доставку и разгрузку товара. Доставка осуществляется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предметов: Абовян, ул. Барекамутян, 1/6 (детский сад Абовян № 2) 7 предметов: Абовян, ул. Сараланджи, 9/3 (детский сад Абовян № 4) 2 предмета: ул. Севан, 2/19 (детский сад Абовян № 5) 10 предметов: Абовян, ул. С. Мнацаканян, 1/5 (детский сад Абовян № 6) 7 предметов: Абовян, 4-й микрорайон, 15/9 (детский сад Абовян № 7) 12 предметов: Абовян, 4-й микрорайон, 57/1 (детский сад Абовян № 9) 1 предмет: Абовян, Тарту, 1/24/1 (детский сад Абовян № 12) 7 предметов: ул. Камарис, 8. (Детский сад Камарис № 1) 1 шт.: Абовян, ул. Зоравара Андраника, 33 (Центр поддержки детей имени Абовяна) 5 шт.: Абовян, площадь Барекамутяна, 4 (Спортивная школа имени Абовяна)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 ул. Севана, 2/19 (детский сад № 5 в Абовяне) 1  шт.: Абовян, ул. Ганрапетутяна, 17/2 (детский сад № 3 в Абовяне) 1  шт.: Камарис, ул. 8 (детский сад в Камарис)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экземпляр: Абовян, Сараланджи 9/3 (Детский сад Абовяна № 4) 1 экземпляр: Абовян, 4-й микрорайон 57/1 (Детский сад Абовяна №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произведений: Абовян, ул. 23 августа (Музыкальная школа) 20 произведений: Абовян, ул. Барекамутян, 1/6 (Детский сад Абовяна № 2) 10 произведений: Абовян, ул. Ганрапетутян, 17/2 (Детский сад Абовяна № 3) 20 произведений: Абовян, ул. Севан, 2/19 (Детский сад Абовяна № 5) 10 произведений: Абовян, ул. С. Мнацаканян, 1/5 (Детский сад Абовяна № 6) 20 произведений: Абовян, микрорайон 4, 15/9. (Детский сад Абовяна № 7) 15 фигур: Абовян, 4-й микрорайон 57/1 (Детский сад Абовяна № 9) 25 шт.: Абовян, Тарту 1/24/1 (Детский сад Абовяна № 12) 10 шт.: Камарис 8-я ул. (Детский сад Камарис) 50 шт.: Абовян, ул. Зоравара Андраника 33 (Центр поддержки детей Абовяна) 20 шт.: Абовян, площадь Барекамутяна 4 (Спортивная школа Абовяна) 15 шт.: Абовян, 3-й микрорайон Сурена Мнацаканяна 1/5/1 (Школа изящных искусств Абовяна) 20 шт.: Абовян, проспект Ганрапетутяна 1/85 (Шахматная школа Абовяна)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Абовян, ул. 23 августа (Музыкальная школа)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Абовян, ул. 23 августа (Музыкальная школа)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Абовян, ул. 23 августа (Музыкальная школа)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Абовян, ул. 23 августа (Музыкальная школа)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