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ԱԱԳԼ-ԷԱՃԱՊՁԲ-26/9 ծածկագրով  օդորակիչների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ԱԱԳԼ-ԷԱՃԱՊՁԲ-26/9 ծածկագրով  օդորակիչների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ԱԱԳԼ-ԷԱՃԱՊՁԲ-26/9 ծածկագրով  օդորակիչների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ԱԱԳԼ-ԷԱՃԱՊՁԲ-26/9 ծածկագրով  օդորակիչների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15:15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 (Վ)` 220-240։ Նվազագույն ջեռուցման ջերմաստիճան` (-7 աստիճան C)։ Հզորություն (BTU)` 12000։ Մակերես (մ2)` 31-40։ Հիմնական ռեժիմներ` ջեռուցում/սառեցում։ Ջեռուցման հզորություն (կՎտ)` 3.7։ Սառեցման հզորություն (կՎտ)` 3.6։ Էներգիայի սպառում (Սառեցում/Ջեռուցում) (կՎտ)` 1.1/1։ Սառնագենտի տեսակ` R 410a։ Շշուկ (դԲ) Ներսի/Դրսի համար` 40/55։ Տեղադրումը և տեղադրման համար անհրաժեշտ բոլոր պարագաները ապահովում է վաճառողը (ներառյալ՝ համապատասխան չափերի կախիչներ, ըստ անհրաժեշտության մեքենա-աշտարակ /автовышка/)։ Երաշխիք`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