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светодиодных светильниковԿՄՆՀՀ ԷԱՃԱՊՁԲ26/17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tatevik.hovhannisyan.81@internet.ru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ԷԱՃԱՊՁԲ26/17</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светодиодных светильниковԿՄՆՀՀ ԷԱՃԱՊՁԲ26/17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светодиодных светильниковԿՄՆՀՀ ԷԱՃԱՊՁԲ26/17</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tatevik.hovhannisyan.81@internet.ru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светодиодных светильниковԿՄՆՀՀ ԷԱՃԱՊՁԲ26/17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50 Вт, рабочая частота: 50-60 Гц, световой поток: не менее 7000 ЛМ, рабочая температура: от -50 ° C до +50 ° C TC-80 ° C, срок службы: не менее 50 000 часов, коэффициент мощности: не менее 0,98, защита от пиковых напряжений: не менее 10 кВ, защита от воздействия внешней атмосферы IP67 для полного светильника, защита оптической части: защитное стекло объектива, Материал корпуса: литой алюминий, диаметр крепления: 40-50 мм. оптика размер стекла объектива: не менее 410×120×40 мм, вес: не менее 1 кг, Количество светодиодов: не менее 50 шт., коррелированная цветовая температура: 4000 Кельвин. светильник должен иметь отдельную матрицу и два блока. светильник должен состоять из отдельной матрицы и отдельного драйвера. драйвер должен быть настройки драйвера должны быть 50 ватт, размер не менее – 50/20/20 мм, вход-переменный ток 80-265 вольт.Hz50-60
Драйверы должны иметь специальный защитный изоляционный слой (не пластик):
 Гарантийный срок: 5 лет или более. послегарантийное обслуживание: 2 года. рекомендуемая мощность светильника должна обеспечивать энергосбережение не менее 100 срабатываний по сравнению с мощностью натриевой лампы 250 Вт. поставщик должен предоставить запасные части для светильников, чтобы обеспечить указанный срок службы светильников. другие условия: 1. 1.оптические части светильников должны быть изготовлены из термостойких и ударопрочных материалов, которые должны быть устойчивы к ультрафиолетовому излучению и обеспечивать долговечность. 2.светильники должны иметь четкое указание на модель и информацию о ее техническом описании (информация об ООО, блоке питания и стране производства также может быть предоставлена дополнительно). 3.должны быть предоставлены схемы подключения и инструкции.  Светильники должны обеспечивать эстетичный внешний вид и иметь современный вид. сертификат Независимого Эксперта РА прилагается к заявке :
На светильниках должно быть выгравировано новое украшение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100 Вт, рабочая частота: 50-60 Гц, световой поток не менее 14000 ЛМ, рабочая температура: от -50 ° C до +50 ° C TC-80 ° C, долговечность: не менее 50 000 часов, коэффициент мощности: не менее 0,98, защита от пиковых напряжений: не менее 10 кВ, защита от воздействия внешней атмосферы IP67 для полного светильника, защита оптической части: защитное стекло объектива, Материал корпуса: литой алюминий, диаметр крепления: 48-55 мм. оптика размер стекла объектива: не менее 470×170×60 мм, вес: не менее 1,2 кг, Количество светодиодов: не менее 100 шт., взаимосвязанная цветовая температура: 4000 Кельвинов. светильник должен иметь отдельную матрицу и два блока. светильник должен состоять из отдельной матрицы и отдельного драйвера. драйвер должен быть настройки драйвера должны быть 50 ватт, размер не менее – 175/68/45 мм, вход-переменный ток 220-240 вольт.Hz47.5-63
Драйверы должны иметь специальный защитный изоляционный слой (не пластик):
 Гарантийный срок: 5 лет или более. послегарантийное обслуживание: 2 года. рекомендуемая мощность светильника должна обеспечивать энергосбережение не менее 100 срабатываний по сравнению с мощностью натриевой лампы 250 Вт. поставщик должен предоставить запасные части для светильников, чтобы обеспечить указанный срок службы светильников. другие условия: 1. 1.оптические части светильников должны быть изготовлены из термостойких и ударопрочных материалов, которые должны быть устойчивы к ультрафиолетовому излучению и обеспечивать долговечность. 2.светильники должны иметь четкое указание на модель и информацию о ее техническом описании (информация об ООО, блоке питания и стране производства также может быть предоставлена дополнительно). 3.должны быть предоставлены схемы подключения и инструкции.  Светильники должны обеспечивать эстетичный внешний вид и иметь современный вид. сертификат Независимого Эксперта РА прилагается к заявке :
На светильниках должно быть выгравировано новое украшение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Торозяна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Торозяна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