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ԵԱՍՄ-ԷԱՃԱՊՁԲ-26/18</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приобретения системы персонального позиционирования
Целью приобретения системы персонального позиционирования является мониторинг и контроль рабочего процесса тех сотрудников учреждения, чья трудовая деятельность не связана с использованием транспортных средств и осуществляется в пешеходном режиме.
Система персонального позиционирования должна обеспечивать решение следующих задач:
• фиксация начала и окончания рабочего времени сотрудника;
• фиксация траектории перемещения сотрудника в процессе работы;
• фиксация скорости перемещения сотрудника в процессе работы;
• фиксация подачи сотрудником сигнала тревоги во время работы.
Система индивидуального определения местоположения должна включать в себя 220 единиц оборудования для определения местоположения с соответствующим программным обеспечением.
Программное обеспечение должно представлять собой действующую систему Wialon Local (дистрибутив WL/2412-1) с дополнительными 220 лицензиями (object license).
Описание оборудования приведено ниже.
Переносное устройство позиционирования
Устройство позиционирования должно быть оснащено приемником, обеспечивающим повышенную точность позиционирования за счет использования совокупности систем ГЛОНАСС/GPS/QZSS/SBAS и соответствовать следующим требованиям:
• чувствительность при холодном старте — не менее -145 дБм;
• чувствительность при слежении — не менее -165 дБм;
• максимальное время холодного старта (при минимальном уровне сигнала -130 дБм) — 30 сек;
• максимальное время горячего старта (при минимальном уровне сигнала -130 дБм) — 1 сек;
• минимальное количество каналов слежения — 110.
Другие характеристики устройства:
1.	Стандарт связи — GSM/GPRS/LTE. 
2.	Диапазоны частот — 850/900/1800/1900 МГц. 
3.	Класс LTE — Cat1. 
4.	Частоты LTE(E), не менее — FDD: B1/B3/B5/B7/B8/B20/B28. 
5.	Частоты LTE(L), не менее — FDD: B2/B3/B4/B5/B7/B8. 
6.	Класс мощности передатчика, не менее:
• GSM850/900 — 4;
• GSM1800/1900 — 1;
• LTE FDD — 3. 
7.	Мощность передатчика, не менее:
• GSM850/900 — 2 Вт;
• GSM1800/1900 — 1 Вт;
• LTE FDD — 0,25 Вт. 
8.	Количество слотов для SIM-карт — не менее 2. 
9.	Необходимые дополнительные функции:
• наличие цифрового трехосевого акселерометра;
• наличие тревожной кнопки (с возможностью блокировки);
• наличие датчика вскрытия корпуса;
• наличие вибросигнала;
• возможность блокировки отключения устройства (в том числе дистанционной);
• возможность дистанционного отключения устройства;
• возможность управления устройством через защищенное паролем дистанционное подключение;
• возможность дистанционного управления перечнем передаваемых данных;
• возможность дистанционной настройки частоты передачи данных;
• возможность выбора картографической основы (не менее — между Google и Yandex);
• возможность отправки SMS-сообщений на заданные номера при срабатывании тревожной кнопки;
• возможность отправки SMS-сообщений при снижении уровня заряда батареи ниже установленного порога;
• возможность ограниченного позиционирования в закрытых помещениях;
• возможность дистанционного обновления программного обеспечения. 
10.	Минимальный срок гарантийного обслуживания устройства (за исключением встроенного аккумулятора) — 24 месяца. 
11.	Минимальный срок гарантийного обслуживания встроенного аккумулятора — 6 месяцев. 
12.	Возможность замены аккумулятора — обязательна. 
13.	Емкость аккумулятора — не менее 3300 мА·ч. 
14.	Потребляемый ток в режиме зарядки — не более 1,5 А. 
15.	Допустимый температурный диапазон эксплуатации при разряде — не менее -20°С ÷ +60°С. 
16.	Допустимый температурный диапазон эксплуатации при зарядке — не менее 0°С ÷ +45°С. 
17.	При полностью заряженном аккумуляторе и благоприятных условиях устройство должно работать без подзарядки:
• при передаче сигнала каждые 2 секунды — до 30 часов;
• при передаче сигнала каждые 30 секунд — до 70 часов. 
18.	Количество сохраняемых записей маршрута — не менее 100000. 
19.	Интерфейс связи с беспроводными устройствами — Bluetooth Low Energy (BLE). 
20.	Интерфейс подключения к компьютеру — USB Type-C. 
21.	Наличие зарядного устройства в комплекте — обязательно. 
22.	Напряжение зарядного устройства — 5 В. 
23.	Протоколы передачи данных — не менее ADM, EGTS. 
24.	Максимальные габариты — 95×60×25 мм. 
25.	Максимальная масса — 130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календарного дня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