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ԵԱՍՄ-ԷԱՃԱՊՁԲ-26/18</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приобретения системы персонального позиционирования
Целью приобретения системы персонального позиционирования является мониторинг и контроль рабочего процесса тех сотрудников учреждения, чья трудовая деятельность не связана с использованием транспортных средств и осуществляется в пешеходном режиме.
Система персонального позиционирования должна обеспечивать решение следующих задач:
• фиксация начала и окончания рабочего времени сотрудника;
• фиксация траектории перемещения сотрудника в процессе работы;
• фиксация скорости перемещения сотрудника в процессе работы;
• фиксация подачи сотрудником сигнала тревоги во время работы.
Система индивидуального определения местоположения должна включать в себя 220 единиц оборудования для определения местоположения с соответствующим программным обеспечением.
Программное обеспечение должно представлять собой действующую систему Wialon Local (дистрибутив WL/2412-1) с дополнительными 220 лицензиями (object license).
Описание оборудования приведено ниже.
Переносное устройство позиционирования
Устройство позиционирования должно быть оснащено приемником, обеспечивающим повышенную точность позиционирования за счет использования совокупности систем ГЛОНАСС/GPS/QZSS/SBAS и соответствовать следующим требованиям:
• чувствительность при холодном старте — не менее -145 дБм;
• чувствительность при слежении — не менее -165 дБм;
• максимальное время холодного старта (при минимальном уровне сигнала -130 дБм) — 30 сек;
• максимальное время горячего старта (при минимальном уровне сигнала -130 дБм) — 1 сек;
• минимальное количество каналов слежения — 110.
Другие характеристики устройства:
1.	Стандарт связи — GSM/GPRS/LTE. 
2.	Диапазоны частот — 850/900/1800/1900 МГц. 
3.	Класс LTE — Cat1. 
4.	Частоты LTE(E), не менее — FDD: B1/B3/B5/B7/B8/B20/B28. 
5.	Частоты LTE(L), не менее — FDD: B2/B3/B4/B5/B7/B8. 
6.	Класс мощности передатчика, не менее:
• GSM850/900 — 4;
• GSM1800/1900 — 1;
• LTE FDD — 3. 
7.	Мощность передатчика, не менее:
• GSM850/900 — 2 Вт;
• GSM1800/1900 — 1 Вт;
• LTE FDD — 0,25 Вт. 
8.	Количество слотов для SIM-карт — не менее 2. 
9.	Необходимые дополнительные функции:
• наличие цифрового трехосевого акселерометра;
• наличие тревожной кнопки (с возможностью блокировки);
• наличие датчика вскрытия корпуса;
• наличие вибросигнала;
• возможность блокировки отключения устройства (в том числе дистанционной);
• возможность дистанционного отключения устройства;
• возможность управления устройством через защищенное паролем дистанционное подключение;
• возможность дистанционного управления перечнем передаваемых данных;
• возможность дистанционной настройки частоты передачи данных;
• возможность выбора картографической основы (не менее — между Google и Yandex);
• возможность отправки SMS-сообщений на заданные номера при срабатывании тревожной кнопки;
• возможность отправки SMS-сообщений при снижении уровня заряда батареи ниже установленного порога;
• возможность ограниченного позиционирования в закрытых помещениях;
• возможность дистанционного обновления программного обеспечения. 
10.	Минимальный срок гарантийного обслуживания устройства (за исключением встроенного аккумулятора) — 24 месяца. 
11.	Минимальный срок гарантийного обслуживания встроенного аккумулятора — 6 месяцев. 
12.	Возможность замены аккумулятора — обязательна. 
13.	Емкость аккумулятора — не менее 3300 мА·ч. 
14.	Потребляемый ток в режиме зарядки — не более 1,5 А. 
15.	Допустимый температурный диапазон эксплуатации при разряде — не менее -20°С ÷ +60°С. 
16.	Допустимый температурный диапазон эксплуатации при зарядке — не менее 0°С ÷ +45°С. 
17.	При полностью заряженном аккумуляторе и благоприятных условиях устройство должно работать без подзарядки:
• при передаче сигнала каждые 2 секунды — до 30 часов;
• при передаче сигнала каждые 30 секунд — до 70 часов. 
18.	Количество сохраняемых записей маршрута — не менее 100000. 
19.	Интерфейс связи с беспроводными устройствами — Bluetooth Low Energy (BLE). 
20.	Интерфейс подключения к компьютеру — USB Type-C. 
21.	Наличие зарядного устройства в комплекте — обязательно. 
22.	Напряжение зарядного устройства — 5 В. 
23.	Протоколы передачи данных — не менее ADM, EGTS. 
24.	Максимальные габариты — 95×60×25 мм. 
25.	Максимальная масса — 130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