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помещений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ԱՄՄՀ-ԷԱՃԱՊՁԲ-26/54</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помещений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помещений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помещений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 полками, размеры: 65*50*60см, выполнен из ламината толщиной 18мм (внешняя часть двухслойная, края необходимо обшить профилями МДФ толщиной 3,6см), разделен на две части, одна дверца на левая сторона, внутренняя часть разделена на две равные части, правая сторона открыта стойки разделены на две равные секции.
При этом допустимое отклонение размеров мебели, представленной в характеристиках, составляет +-2%.
Материалы, использованные для изготовления изделия,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стул с пятиместными пластиковыми крестообразными силиконовыми клипсами. Глубина сиденья: 50 см, ширина сиденья: 50 см, высота спинки от сиденья: 58 см. Задняя часть с прозрачной сеткой, пластиковая рамка. Каркас стула состоит из фанерных и пластиковых деталей. Протрите сиденье губкой և толщиной 7 см. Механизм металлический, с возможностью вращения, качания, подъема и опускания. Подлокотники: пластиковые, крепятся к заднему сиденью. Заранее согласуйте с заказчиком вид и цвет стула.
Вес нетто кресла 9,8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