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ԱԺ ԷԱՃԱՊՁԲ-26/10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Ազգային Ժողով աշխատակազմ</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Մարշալ Բաղրամյան 19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товаров экономического назначения для нужд Национального собрания Республики Армения в 2026 году.</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Հերմինե Սաղաթելյան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hermineh@parliament.am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011513208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Ազգային Ժողով աշխատակազմ</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ԱԺ ԷԱՃԱՊՁԲ-26/10</w:t>
      </w:r>
      <w:r w:rsidRPr="00E4651F">
        <w:rPr>
          <w:rFonts w:asciiTheme="minorHAnsi" w:hAnsiTheme="minorHAnsi" w:cstheme="minorHAnsi"/>
          <w:i/>
        </w:rPr>
        <w:br/>
      </w:r>
      <w:r w:rsidR="00A419E4" w:rsidRPr="00E4651F">
        <w:rPr>
          <w:rFonts w:asciiTheme="minorHAnsi" w:hAnsiTheme="minorHAnsi" w:cstheme="minorHAnsi"/>
          <w:szCs w:val="20"/>
          <w:lang w:val="af-ZA"/>
        </w:rPr>
        <w:t>2026.03.26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Ազգային Ժողով աշխատակազմ</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Ազգային Ժողով աշխատակազմ</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товаров экономического назначения для нужд Национального собрания Республики Армения в 2026 году.</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товаров экономического назначения для нужд Национального собрания Республики Армения в 2026 году.</w:t>
      </w:r>
      <w:r w:rsidR="00812F10" w:rsidRPr="00E4651F">
        <w:rPr>
          <w:rFonts w:cstheme="minorHAnsi"/>
          <w:b/>
          <w:lang w:val="ru-RU"/>
        </w:rPr>
        <w:t xml:space="preserve">ДЛЯ НУЖД </w:t>
      </w:r>
      <w:r w:rsidR="0039665E" w:rsidRPr="0039665E">
        <w:rPr>
          <w:rFonts w:cstheme="minorHAnsi"/>
          <w:b/>
          <w:u w:val="single"/>
          <w:lang w:val="af-ZA"/>
        </w:rPr>
        <w:t>ՀՀ Ազգային Ժողով աշխատակազմ</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ԱԺ ԷԱՃԱՊՁԲ-26/10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hermineh@parliament.am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товаров экономического назначения для нужд Национального собрания Республики Армения в 2026 году.</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377.18</w:t>
      </w:r>
      <w:r>
        <w:rPr>
          <w:rFonts w:ascii="Calibri" w:hAnsi="Calibri" w:cstheme="minorHAnsi"/>
          <w:szCs w:val="22"/>
        </w:rPr>
        <w:t xml:space="preserve"> драмом, российский рубль </w:t>
      </w:r>
      <w:r>
        <w:rPr>
          <w:rFonts w:ascii="Calibri" w:hAnsi="Calibri" w:cstheme="minorHAnsi"/>
          <w:lang w:val="af-ZA"/>
        </w:rPr>
        <w:t>4.62</w:t>
      </w:r>
      <w:r>
        <w:rPr>
          <w:rFonts w:ascii="Calibri" w:hAnsi="Calibri" w:cstheme="minorHAnsi"/>
          <w:szCs w:val="22"/>
        </w:rPr>
        <w:t xml:space="preserve"> драмом, евро </w:t>
      </w:r>
      <w:r>
        <w:rPr>
          <w:rFonts w:ascii="Calibri" w:hAnsi="Calibri" w:cstheme="minorHAnsi"/>
          <w:lang w:val="af-ZA"/>
        </w:rPr>
        <w:t>434.13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ԱԺ ԷԱՃԱՊՁԲ-26/10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Ազգային Ժողով աշխատակազմ</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ԱԺ ԷԱՃԱՊՁԲ-26/10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ԱԺ ԷԱՃԱՊՁԲ-26/10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ԱԺ 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ԱԺ 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ԱԺ ԷԱՃԱՊՁԲ-26/10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Полиэтеленовый пакеты для мусора-110-120 л., 
цвет: черный. без ручек.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пакеты для мусора, емкостью 25-30 л., цвет: черный. без ручек.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Полирующее средство для мебели, минимум 250 мл 
Срок годности: не менее 1 год, с момента сдачи-приеми товара. Пронто или чиртон.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с бактерицидными свойствами, удаляет стойкие пятна․
Срок годности: не менее 1 год, с момента сдачи-приеми товара. Комет или пемо люкс.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двухслойная, вес: минимум 100гр. Длина цилиндра: минимум 23м․ Цвет: белый, без запаха, с перфорацией,  размеры листа (нарезка) минимум 11см, pазмеры бумаг: минимум 9,5см., Диаметр:ширина сердечника  (картонный рулон) минимум 4.5 см. Плотность бумаги: 34г/м2 +-2%. Материал: 100% первичное волокно (целлюлоза).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(для диспенсерa)Туалетная бумага (растворимый в воде), Длина цилиндра: 168-178 м,  размеры листа (нарезка) 11-13см, ширина: 9.5-10см,  Диаметр:  ширина сердечника (картонный рулон) 5,5-6 см. цвет: белый, плотность: 2x16 г/м2 +-2%, Количество слоев: 2. Поставщик также обязан, при необходимости, предоставить Заказчику во временное  использование на срок до одного года 50 шт.  диспенсеров (данной бумаги).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трикотажного или фактурного хлопкового материала, минимум 50*100 см.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обычный натуральное
Веник, для уборки пола в помещении, вес в сухом состоянии: минимум 400 грам, длина: минимум 85см, ширина подметальной части: минимум 35см.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средства	Средство для чистки унитазов, удаляет ржавчину и осадок, является бактерицидным средством, минимум 500мл. Срок годности: не менее 1 год, с момента сдачи-приеми товара. Доместос или Сиф.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Очищающая жидкость для мытья ламината и паркета․Срок годности: не менее 1 год, с момента сдачи-приеми товара. Эмсал или Сидолюкс.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мытья посуды. Прямоугольная, длина 120мм, ширина 70мм, толщина 25мм, с одной сторони абразивной поверхностью.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Перчатки: трикотажные перчатки, изготовленные из полиэстера и хлопка, с длинными рукавами, пять колец, середина полностью резиновая, высококачественная. Товар должен быть неиспользованным (новым).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для рук, расфасованное в пластмассовых контейнерах емкостью 5 л, изготовленное из световых отжимов поверхностно-активных веществ и различных биологически активных веществ, ароматизированное, концентрация водородных ионов-7-10 рН, содержание нерастворимых в воде смесей - не более 15 %,  содержание немылируемых органических веществ и жиров - не более 0,5%, пенообразующее свойство - не менее 300 см3, 
безопасность - согласно Техническому регламенту моющих и чистящих средств, содержащих поверхностно-активные вещества и поверхностно-активные вещества". Товар должен быть неиспользованным (новым).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22-օго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22-օго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22-օго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22-օго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22-օго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22-օго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22-օго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22-օго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22-օго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22-օго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22-օго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22-օго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Максимум 22-օго календарнօго дня после вступления в силу Соглашения, за исключением случев, когда участник согласен исполнить контракт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